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634E4952"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E0237">
        <w:rPr>
          <w:rFonts w:cs="Arial"/>
          <w:b/>
          <w:bCs/>
          <w:kern w:val="0"/>
          <w:sz w:val="24"/>
        </w:rPr>
        <w:t>3</w:t>
      </w:r>
      <w:r w:rsidR="00102F0F">
        <w:rPr>
          <w:rFonts w:cs="Arial"/>
          <w:b/>
          <w:bCs/>
          <w:kern w:val="0"/>
          <w:sz w:val="24"/>
        </w:rPr>
        <w:t xml:space="preserve"> </w:t>
      </w:r>
      <w:r w:rsidR="00BD7AD8">
        <w:rPr>
          <w:rFonts w:cs="Arial"/>
          <w:b/>
          <w:bCs/>
          <w:kern w:val="0"/>
          <w:sz w:val="24"/>
        </w:rPr>
        <w:t xml:space="preserve">bis </w:t>
      </w:r>
      <w:r>
        <w:rPr>
          <w:rFonts w:cs="Arial"/>
          <w:b/>
          <w:bCs/>
          <w:kern w:val="0"/>
          <w:sz w:val="24"/>
        </w:rPr>
        <w:t>electronic</w:t>
      </w:r>
      <w:r>
        <w:rPr>
          <w:rFonts w:cs="Arial" w:hint="eastAsia"/>
          <w:b/>
          <w:bCs/>
          <w:kern w:val="0"/>
          <w:sz w:val="24"/>
        </w:rPr>
        <w:t xml:space="preserve">  </w:t>
      </w:r>
      <w:r w:rsidR="00BD7AD8">
        <w:rPr>
          <w:rFonts w:cs="Arial"/>
          <w:b/>
          <w:bCs/>
          <w:kern w:val="0"/>
          <w:sz w:val="24"/>
        </w:rPr>
        <w:t xml:space="preserve">       </w:t>
      </w:r>
      <w:r>
        <w:rPr>
          <w:rFonts w:cs="Arial" w:hint="eastAsia"/>
          <w:b/>
          <w:bCs/>
          <w:kern w:val="0"/>
          <w:sz w:val="24"/>
        </w:rPr>
        <w:t xml:space="preserve"> </w:t>
      </w:r>
      <w:r w:rsidR="005E0237">
        <w:rPr>
          <w:rFonts w:cs="Arial"/>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5E0237">
        <w:rPr>
          <w:rFonts w:cs="Arial"/>
          <w:b/>
          <w:bCs/>
          <w:kern w:val="0"/>
          <w:sz w:val="24"/>
          <w:lang w:val="en-GB"/>
        </w:rPr>
        <w:t>1</w:t>
      </w:r>
      <w:r w:rsidR="00F21EA7">
        <w:rPr>
          <w:rFonts w:cs="Arial"/>
          <w:b/>
          <w:bCs/>
          <w:kern w:val="0"/>
          <w:sz w:val="24"/>
          <w:lang w:val="en-GB"/>
        </w:rPr>
        <w:t>03032</w:t>
      </w:r>
    </w:p>
    <w:p w14:paraId="13013E51" w14:textId="326A3D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BD7AD8">
        <w:rPr>
          <w:rFonts w:cs="Arial"/>
          <w:b/>
          <w:bCs/>
          <w:kern w:val="0"/>
          <w:sz w:val="24"/>
          <w:lang w:val="en-GB"/>
        </w:rPr>
        <w:t>12</w:t>
      </w:r>
      <w:r w:rsidR="005E0237">
        <w:rPr>
          <w:rFonts w:cs="Arial"/>
          <w:b/>
          <w:bCs/>
          <w:kern w:val="0"/>
          <w:sz w:val="24"/>
          <w:vertAlign w:val="superscript"/>
        </w:rPr>
        <w:t>th</w:t>
      </w:r>
      <w:r>
        <w:rPr>
          <w:rFonts w:cs="Arial"/>
          <w:b/>
          <w:bCs/>
          <w:kern w:val="0"/>
          <w:sz w:val="24"/>
          <w:lang w:val="en-GB"/>
        </w:rPr>
        <w:t xml:space="preserve"> – </w:t>
      </w:r>
      <w:r w:rsidR="00BD7AD8">
        <w:rPr>
          <w:rFonts w:cs="Arial"/>
          <w:b/>
          <w:bCs/>
          <w:kern w:val="0"/>
          <w:sz w:val="24"/>
        </w:rPr>
        <w:t>20</w:t>
      </w:r>
      <w:r>
        <w:rPr>
          <w:rFonts w:cs="Arial"/>
          <w:b/>
          <w:bCs/>
          <w:kern w:val="0"/>
          <w:sz w:val="24"/>
          <w:vertAlign w:val="superscript"/>
        </w:rPr>
        <w:t>th</w:t>
      </w:r>
      <w:r>
        <w:rPr>
          <w:rFonts w:cs="Arial"/>
          <w:b/>
          <w:bCs/>
          <w:kern w:val="0"/>
          <w:sz w:val="24"/>
          <w:lang w:val="en-GB"/>
        </w:rPr>
        <w:t xml:space="preserve"> </w:t>
      </w:r>
      <w:r w:rsidR="00BD7AD8">
        <w:rPr>
          <w:rFonts w:cs="Arial"/>
          <w:b/>
          <w:bCs/>
          <w:kern w:val="0"/>
          <w:sz w:val="24"/>
        </w:rPr>
        <w:t>April</w:t>
      </w:r>
      <w:r>
        <w:rPr>
          <w:rFonts w:cs="Arial" w:hint="eastAsia"/>
          <w:b/>
          <w:bCs/>
          <w:kern w:val="0"/>
          <w:sz w:val="24"/>
          <w:lang w:val="en-GB"/>
        </w:rPr>
        <w:t xml:space="preserve"> 20</w:t>
      </w:r>
      <w:r w:rsidR="005E0237">
        <w:rPr>
          <w:rFonts w:cs="Arial"/>
          <w:b/>
          <w:bCs/>
          <w:kern w:val="0"/>
          <w:sz w:val="24"/>
          <w:lang w:val="en-GB"/>
        </w:rPr>
        <w:t>21</w:t>
      </w:r>
      <w:r>
        <w:rPr>
          <w:rFonts w:cs="Arial"/>
          <w:b/>
          <w:bCs/>
          <w:kern w:val="0"/>
          <w:sz w:val="24"/>
          <w:lang w:val="en-GB"/>
        </w:rPr>
        <w:t xml:space="preserve"> </w:t>
      </w:r>
      <w:r w:rsidR="005E0237">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2B760B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BD7AD8">
        <w:rPr>
          <w:rFonts w:cs="Arial"/>
          <w:b/>
          <w:bCs/>
          <w:snapToGrid w:val="0"/>
          <w:kern w:val="0"/>
          <w:sz w:val="24"/>
        </w:rPr>
        <w:t xml:space="preserve"> </w:t>
      </w:r>
      <w:r w:rsidR="008943A1">
        <w:rPr>
          <w:rFonts w:cs="Arial"/>
          <w:b/>
          <w:bCs/>
          <w:snapToGrid w:val="0"/>
          <w:kern w:val="0"/>
          <w:sz w:val="24"/>
        </w:rPr>
        <w:t xml:space="preserve"> </w:t>
      </w:r>
    </w:p>
    <w:p w14:paraId="61403576" w14:textId="28A1AF2C"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98524E">
        <w:rPr>
          <w:rFonts w:cs="Arial"/>
          <w:b/>
          <w:bCs/>
          <w:snapToGrid w:val="0"/>
          <w:kern w:val="0"/>
          <w:sz w:val="24"/>
        </w:rPr>
        <w:t>Discuss</w:t>
      </w:r>
      <w:r w:rsidR="00F21EA7">
        <w:rPr>
          <w:rFonts w:cs="Arial"/>
          <w:b/>
          <w:bCs/>
          <w:snapToGrid w:val="0"/>
          <w:kern w:val="0"/>
          <w:sz w:val="24"/>
        </w:rPr>
        <w:t>ion</w:t>
      </w:r>
      <w:r w:rsidR="0098524E">
        <w:rPr>
          <w:rFonts w:cs="Arial"/>
          <w:b/>
          <w:bCs/>
          <w:snapToGrid w:val="0"/>
          <w:kern w:val="0"/>
          <w:sz w:val="24"/>
        </w:rPr>
        <w:t xml:space="preserve"> on handover with PSCell</w:t>
      </w:r>
    </w:p>
    <w:p w14:paraId="774FE3B4" w14:textId="21D95F4E"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F21EA7">
        <w:rPr>
          <w:rFonts w:cs="Arial"/>
          <w:b/>
          <w:bCs/>
          <w:snapToGrid w:val="0"/>
          <w:kern w:val="0"/>
          <w:sz w:val="24"/>
        </w:rPr>
        <w:t>8.17</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084E5C6A" w14:textId="7C63BB85" w:rsidR="00720E15" w:rsidRDefault="00720E15" w:rsidP="00AB7A48">
      <w:pPr>
        <w:spacing w:before="120" w:after="0"/>
      </w:pPr>
      <w:r>
        <w:t xml:space="preserve">After last RAN4 meeting, RAN4 agreed an LS[1] sent to RAN2 on clarifying the handover with PSCell. In this document, we discussed the questions and provided our views.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191DD8E0" w14:textId="22144035" w:rsidR="00720E15" w:rsidRDefault="00720E15">
      <w:r>
        <w:t>The RAN4 LS includes two main questions, the first question is pasted below:</w:t>
      </w:r>
    </w:p>
    <w:tbl>
      <w:tblPr>
        <w:tblStyle w:val="af5"/>
        <w:tblW w:w="0" w:type="auto"/>
        <w:tblLook w:val="04A0" w:firstRow="1" w:lastRow="0" w:firstColumn="1" w:lastColumn="0" w:noHBand="0" w:noVBand="1"/>
      </w:tblPr>
      <w:tblGrid>
        <w:gridCol w:w="9464"/>
      </w:tblGrid>
      <w:tr w:rsidR="00720E15" w14:paraId="7DAD41B4" w14:textId="77777777" w:rsidTr="007313EE">
        <w:tc>
          <w:tcPr>
            <w:tcW w:w="9464" w:type="dxa"/>
          </w:tcPr>
          <w:p w14:paraId="40516CA5" w14:textId="77777777" w:rsidR="00720E15" w:rsidRPr="00720E15" w:rsidRDefault="00720E15" w:rsidP="00720E15">
            <w:pPr>
              <w:widowControl/>
              <w:numPr>
                <w:ilvl w:val="0"/>
                <w:numId w:val="23"/>
              </w:numPr>
              <w:overflowPunct w:val="0"/>
              <w:autoSpaceDE w:val="0"/>
              <w:autoSpaceDN w:val="0"/>
              <w:adjustRightInd w:val="0"/>
              <w:spacing w:before="120" w:after="0"/>
              <w:ind w:left="360"/>
              <w:jc w:val="left"/>
              <w:textAlignment w:val="baseline"/>
              <w:rPr>
                <w:rFonts w:ascii="Times New Roman" w:eastAsia="宋体" w:hAnsi="Times New Roman"/>
                <w:kern w:val="0"/>
                <w:szCs w:val="20"/>
                <w:lang w:val="en-GB"/>
              </w:rPr>
            </w:pPr>
            <w:r w:rsidRPr="00720E15">
              <w:rPr>
                <w:rFonts w:ascii="Times New Roman" w:eastAsia="宋体" w:hAnsi="Times New Roman"/>
                <w:kern w:val="0"/>
                <w:szCs w:val="20"/>
                <w:lang w:val="en-GB"/>
              </w:rPr>
              <w:t>Question 1: what is the RRC processing delay for following cases of handover with PSCell?</w:t>
            </w:r>
          </w:p>
          <w:tbl>
            <w:tblPr>
              <w:tblStyle w:val="af5"/>
              <w:tblW w:w="0" w:type="auto"/>
              <w:tblLook w:val="04A0" w:firstRow="1" w:lastRow="0" w:firstColumn="1" w:lastColumn="0" w:noHBand="0" w:noVBand="1"/>
            </w:tblPr>
            <w:tblGrid>
              <w:gridCol w:w="1795"/>
              <w:gridCol w:w="1440"/>
              <w:gridCol w:w="1335"/>
              <w:gridCol w:w="1455"/>
              <w:gridCol w:w="3042"/>
            </w:tblGrid>
            <w:tr w:rsidR="00720E15" w:rsidRPr="00720E15" w14:paraId="7480E579" w14:textId="77777777" w:rsidTr="00720E15">
              <w:trPr>
                <w:trHeight w:val="20"/>
              </w:trPr>
              <w:tc>
                <w:tcPr>
                  <w:tcW w:w="1795" w:type="dxa"/>
                  <w:vAlign w:val="center"/>
                </w:tcPr>
                <w:p w14:paraId="0EC1D122"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Scenario</w:t>
                  </w:r>
                </w:p>
              </w:tc>
              <w:tc>
                <w:tcPr>
                  <w:tcW w:w="1440" w:type="dxa"/>
                  <w:vAlign w:val="center"/>
                </w:tcPr>
                <w:p w14:paraId="3C80BB00"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Source PCell</w:t>
                  </w:r>
                </w:p>
              </w:tc>
              <w:tc>
                <w:tcPr>
                  <w:tcW w:w="1335" w:type="dxa"/>
                  <w:vAlign w:val="center"/>
                </w:tcPr>
                <w:p w14:paraId="3192CAF0"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Target PCell</w:t>
                  </w:r>
                </w:p>
              </w:tc>
              <w:tc>
                <w:tcPr>
                  <w:tcW w:w="1455" w:type="dxa"/>
                  <w:vAlign w:val="center"/>
                </w:tcPr>
                <w:p w14:paraId="67802E27"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Target PSCell</w:t>
                  </w:r>
                </w:p>
              </w:tc>
              <w:tc>
                <w:tcPr>
                  <w:tcW w:w="3042" w:type="dxa"/>
                  <w:vAlign w:val="center"/>
                </w:tcPr>
                <w:p w14:paraId="3B778D9F"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RRC procedure delay for HO with PSCell</w:t>
                  </w:r>
                </w:p>
              </w:tc>
            </w:tr>
            <w:tr w:rsidR="00720E15" w:rsidRPr="00720E15" w14:paraId="1E324257" w14:textId="77777777" w:rsidTr="00720E15">
              <w:trPr>
                <w:trHeight w:val="20"/>
              </w:trPr>
              <w:tc>
                <w:tcPr>
                  <w:tcW w:w="1795" w:type="dxa"/>
                  <w:vAlign w:val="center"/>
                </w:tcPr>
                <w:p w14:paraId="0FF0558F"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24"/>
                      <w:szCs w:val="20"/>
                      <w:lang w:val="en-GB"/>
                    </w:rPr>
                    <w:t>NR SA to EN-DC</w:t>
                  </w:r>
                </w:p>
              </w:tc>
              <w:tc>
                <w:tcPr>
                  <w:tcW w:w="1440" w:type="dxa"/>
                  <w:vAlign w:val="center"/>
                </w:tcPr>
                <w:p w14:paraId="120F1982"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(incl. FR1 and FR2)</w:t>
                  </w:r>
                </w:p>
              </w:tc>
              <w:tc>
                <w:tcPr>
                  <w:tcW w:w="1335" w:type="dxa"/>
                  <w:vAlign w:val="center"/>
                </w:tcPr>
                <w:p w14:paraId="6852396F"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LTE</w:t>
                  </w:r>
                </w:p>
              </w:tc>
              <w:tc>
                <w:tcPr>
                  <w:tcW w:w="1455" w:type="dxa"/>
                  <w:vAlign w:val="center"/>
                </w:tcPr>
                <w:p w14:paraId="357253C8"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(incl. FR1 and FR2)</w:t>
                  </w:r>
                </w:p>
              </w:tc>
              <w:tc>
                <w:tcPr>
                  <w:tcW w:w="3042" w:type="dxa"/>
                  <w:vAlign w:val="center"/>
                </w:tcPr>
                <w:p w14:paraId="7E04EE2D"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 xml:space="preserve">? </w:t>
                  </w:r>
                </w:p>
              </w:tc>
            </w:tr>
            <w:tr w:rsidR="00720E15" w:rsidRPr="00720E15" w14:paraId="51FE1957" w14:textId="77777777" w:rsidTr="00720E15">
              <w:trPr>
                <w:trHeight w:val="20"/>
              </w:trPr>
              <w:tc>
                <w:tcPr>
                  <w:tcW w:w="1795" w:type="dxa"/>
                  <w:vAlign w:val="center"/>
                </w:tcPr>
                <w:p w14:paraId="0927BF2D"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24"/>
                      <w:szCs w:val="20"/>
                      <w:lang w:val="en-GB"/>
                    </w:rPr>
                    <w:t>EN-DC to EN-DC</w:t>
                  </w:r>
                </w:p>
              </w:tc>
              <w:tc>
                <w:tcPr>
                  <w:tcW w:w="1440" w:type="dxa"/>
                  <w:vAlign w:val="center"/>
                </w:tcPr>
                <w:p w14:paraId="54DDE455"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LTE</w:t>
                  </w:r>
                </w:p>
              </w:tc>
              <w:tc>
                <w:tcPr>
                  <w:tcW w:w="1335" w:type="dxa"/>
                  <w:vAlign w:val="center"/>
                </w:tcPr>
                <w:p w14:paraId="5F8D798D"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LTE</w:t>
                  </w:r>
                </w:p>
              </w:tc>
              <w:tc>
                <w:tcPr>
                  <w:tcW w:w="1455" w:type="dxa"/>
                  <w:vAlign w:val="center"/>
                </w:tcPr>
                <w:p w14:paraId="517D0CE9"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(incl. FR1 and FR2)</w:t>
                  </w:r>
                </w:p>
              </w:tc>
              <w:tc>
                <w:tcPr>
                  <w:tcW w:w="3042" w:type="dxa"/>
                  <w:vAlign w:val="center"/>
                </w:tcPr>
                <w:p w14:paraId="456515B2"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w:t>
                  </w:r>
                </w:p>
              </w:tc>
            </w:tr>
            <w:tr w:rsidR="00720E15" w:rsidRPr="00720E15" w14:paraId="0FB7408B" w14:textId="77777777" w:rsidTr="00720E15">
              <w:trPr>
                <w:trHeight w:val="20"/>
              </w:trPr>
              <w:tc>
                <w:tcPr>
                  <w:tcW w:w="1795" w:type="dxa"/>
                  <w:vAlign w:val="center"/>
                </w:tcPr>
                <w:p w14:paraId="1C1F09FB"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24"/>
                      <w:szCs w:val="20"/>
                      <w:lang w:val="en-GB"/>
                    </w:rPr>
                    <w:t>NE-DC to NE-DC</w:t>
                  </w:r>
                </w:p>
              </w:tc>
              <w:tc>
                <w:tcPr>
                  <w:tcW w:w="1440" w:type="dxa"/>
                  <w:vAlign w:val="center"/>
                </w:tcPr>
                <w:p w14:paraId="6DCEA0D2"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FR1</w:t>
                  </w:r>
                </w:p>
              </w:tc>
              <w:tc>
                <w:tcPr>
                  <w:tcW w:w="1335" w:type="dxa"/>
                  <w:vAlign w:val="center"/>
                </w:tcPr>
                <w:p w14:paraId="2AFC92CC"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FR1</w:t>
                  </w:r>
                </w:p>
              </w:tc>
              <w:tc>
                <w:tcPr>
                  <w:tcW w:w="1455" w:type="dxa"/>
                  <w:vAlign w:val="center"/>
                </w:tcPr>
                <w:p w14:paraId="3698755A"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LTE</w:t>
                  </w:r>
                </w:p>
              </w:tc>
              <w:tc>
                <w:tcPr>
                  <w:tcW w:w="3042" w:type="dxa"/>
                  <w:vAlign w:val="center"/>
                </w:tcPr>
                <w:p w14:paraId="11DABDFD"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w:t>
                  </w:r>
                </w:p>
              </w:tc>
            </w:tr>
            <w:tr w:rsidR="00720E15" w:rsidRPr="00720E15" w14:paraId="1308ABD1" w14:textId="77777777" w:rsidTr="00720E15">
              <w:trPr>
                <w:trHeight w:val="20"/>
              </w:trPr>
              <w:tc>
                <w:tcPr>
                  <w:tcW w:w="1795" w:type="dxa"/>
                  <w:vAlign w:val="center"/>
                </w:tcPr>
                <w:p w14:paraId="0433DFBA"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24"/>
                      <w:szCs w:val="20"/>
                      <w:lang w:val="en-GB"/>
                    </w:rPr>
                    <w:t>NR-DC to NR-DC</w:t>
                  </w:r>
                </w:p>
              </w:tc>
              <w:tc>
                <w:tcPr>
                  <w:tcW w:w="1440" w:type="dxa"/>
                  <w:vAlign w:val="center"/>
                </w:tcPr>
                <w:p w14:paraId="551AA422"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FR1</w:t>
                  </w:r>
                </w:p>
              </w:tc>
              <w:tc>
                <w:tcPr>
                  <w:tcW w:w="1335" w:type="dxa"/>
                  <w:vAlign w:val="center"/>
                </w:tcPr>
                <w:p w14:paraId="7A1783B7"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FR1</w:t>
                  </w:r>
                </w:p>
              </w:tc>
              <w:tc>
                <w:tcPr>
                  <w:tcW w:w="1455" w:type="dxa"/>
                  <w:vAlign w:val="center"/>
                </w:tcPr>
                <w:p w14:paraId="7324FBBD"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NR FR2</w:t>
                  </w:r>
                </w:p>
              </w:tc>
              <w:tc>
                <w:tcPr>
                  <w:tcW w:w="3042" w:type="dxa"/>
                  <w:vAlign w:val="center"/>
                </w:tcPr>
                <w:p w14:paraId="6CDA7007" w14:textId="77777777" w:rsidR="00720E15" w:rsidRPr="00720E15" w:rsidRDefault="00720E15" w:rsidP="00720E15">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720E15">
                    <w:rPr>
                      <w:rFonts w:ascii="Times New Roman" w:eastAsia="宋体" w:hAnsi="Times New Roman"/>
                      <w:kern w:val="0"/>
                      <w:szCs w:val="20"/>
                      <w:lang w:eastAsia="x-none"/>
                    </w:rPr>
                    <w:t>?</w:t>
                  </w:r>
                </w:p>
              </w:tc>
            </w:tr>
          </w:tbl>
          <w:p w14:paraId="22BE681F" w14:textId="6DC51311" w:rsidR="00720E15" w:rsidRPr="002E4375" w:rsidRDefault="002E4375" w:rsidP="002E4375">
            <w:pPr>
              <w:widowControl/>
              <w:spacing w:before="120" w:after="0"/>
              <w:ind w:left="360"/>
              <w:rPr>
                <w:rFonts w:ascii="Times New Roman" w:eastAsia="宋体" w:hAnsi="Times New Roman"/>
                <w:kern w:val="0"/>
                <w:szCs w:val="20"/>
                <w:lang w:val="en-GB"/>
              </w:rPr>
            </w:pPr>
            <w:r>
              <w:rPr>
                <w:rFonts w:ascii="Times New Roman" w:eastAsia="宋体" w:hAnsi="Times New Roman"/>
                <w:kern w:val="0"/>
                <w:szCs w:val="20"/>
                <w:lang w:val="en-GB"/>
              </w:rPr>
              <w:t xml:space="preserve">     </w:t>
            </w:r>
          </w:p>
        </w:tc>
      </w:tr>
    </w:tbl>
    <w:p w14:paraId="49ACBFCB" w14:textId="19E45FA5" w:rsidR="00F970CE" w:rsidRDefault="002E4375">
      <w:r>
        <w:t>In this document, we discussed these scenarios one by one.</w:t>
      </w:r>
    </w:p>
    <w:p w14:paraId="12C4B5FF" w14:textId="3A00D9AA" w:rsidR="00F970CE" w:rsidRPr="00720E15" w:rsidRDefault="00F970CE" w:rsidP="003C3A87">
      <w:pPr>
        <w:spacing w:before="240"/>
        <w:rPr>
          <w:i/>
        </w:rPr>
      </w:pPr>
      <w:r>
        <w:rPr>
          <w:i/>
          <w:highlight w:val="green"/>
        </w:rPr>
        <w:t>EN-DC</w:t>
      </w:r>
      <w:r w:rsidRPr="00720E15">
        <w:rPr>
          <w:i/>
          <w:highlight w:val="green"/>
        </w:rPr>
        <w:t xml:space="preserve"> to EN-DC:</w:t>
      </w:r>
    </w:p>
    <w:p w14:paraId="034699FA" w14:textId="14C11A3C" w:rsidR="00F970CE" w:rsidRDefault="0047214B">
      <w:r>
        <w:t>In TS 36.331 section 11.2 “Processing delay requirements for RRC procedures”, below 2 cases are defined separately</w:t>
      </w:r>
      <w:r w:rsidR="00173B06">
        <w:t>, but with the same delay requirement</w:t>
      </w:r>
      <w: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127"/>
        <w:gridCol w:w="2268"/>
        <w:gridCol w:w="708"/>
        <w:gridCol w:w="1584"/>
      </w:tblGrid>
      <w:tr w:rsidR="00E30488" w:rsidRPr="00E30488" w14:paraId="17708C2A" w14:textId="77777777" w:rsidTr="00E30488">
        <w:trPr>
          <w:cantSplit/>
          <w:trHeight w:val="510"/>
        </w:trPr>
        <w:tc>
          <w:tcPr>
            <w:tcW w:w="2943" w:type="dxa"/>
            <w:tcBorders>
              <w:top w:val="single" w:sz="4" w:space="0" w:color="auto"/>
              <w:left w:val="single" w:sz="4" w:space="0" w:color="auto"/>
              <w:bottom w:val="single" w:sz="4" w:space="0" w:color="auto"/>
              <w:right w:val="single" w:sz="4" w:space="0" w:color="auto"/>
            </w:tcBorders>
          </w:tcPr>
          <w:p w14:paraId="42E592AA"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E30488">
              <w:rPr>
                <w:rFonts w:eastAsia="Times New Roman"/>
                <w:kern w:val="0"/>
                <w:sz w:val="18"/>
                <w:szCs w:val="20"/>
                <w:lang w:val="en-GB" w:eastAsia="en-GB"/>
              </w:rPr>
              <w:lastRenderedPageBreak/>
              <w:t>RRC connection reconfiguration (NR SCG establishment/ /modification/release)</w:t>
            </w:r>
          </w:p>
        </w:tc>
        <w:tc>
          <w:tcPr>
            <w:tcW w:w="2127" w:type="dxa"/>
            <w:tcBorders>
              <w:top w:val="single" w:sz="4" w:space="0" w:color="auto"/>
              <w:left w:val="single" w:sz="4" w:space="0" w:color="auto"/>
              <w:bottom w:val="single" w:sz="4" w:space="0" w:color="auto"/>
              <w:right w:val="single" w:sz="4" w:space="0" w:color="auto"/>
            </w:tcBorders>
          </w:tcPr>
          <w:p w14:paraId="7C38538E"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E30488">
              <w:rPr>
                <w:rFonts w:eastAsia="Times New Roman"/>
                <w:i/>
                <w:kern w:val="0"/>
                <w:sz w:val="18"/>
                <w:szCs w:val="20"/>
                <w:lang w:val="en-GB" w:eastAsia="en-GB"/>
              </w:rPr>
              <w:t>RRCConnectionReconfiguration</w:t>
            </w:r>
          </w:p>
        </w:tc>
        <w:tc>
          <w:tcPr>
            <w:tcW w:w="2268" w:type="dxa"/>
            <w:tcBorders>
              <w:top w:val="single" w:sz="4" w:space="0" w:color="auto"/>
              <w:left w:val="single" w:sz="4" w:space="0" w:color="auto"/>
              <w:bottom w:val="single" w:sz="4" w:space="0" w:color="auto"/>
              <w:right w:val="single" w:sz="4" w:space="0" w:color="auto"/>
            </w:tcBorders>
          </w:tcPr>
          <w:p w14:paraId="17EA5996"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E30488">
              <w:rPr>
                <w:rFonts w:eastAsia="Times New Roman"/>
                <w:i/>
                <w:kern w:val="0"/>
                <w:sz w:val="18"/>
                <w:szCs w:val="20"/>
                <w:lang w:val="en-GB" w:eastAsia="en-GB"/>
              </w:rPr>
              <w:t>RRCConnectionReconfigurationComplete</w:t>
            </w:r>
          </w:p>
        </w:tc>
        <w:tc>
          <w:tcPr>
            <w:tcW w:w="708" w:type="dxa"/>
            <w:tcBorders>
              <w:top w:val="single" w:sz="4" w:space="0" w:color="auto"/>
              <w:left w:val="single" w:sz="4" w:space="0" w:color="auto"/>
              <w:bottom w:val="single" w:sz="4" w:space="0" w:color="auto"/>
              <w:right w:val="single" w:sz="4" w:space="0" w:color="auto"/>
            </w:tcBorders>
          </w:tcPr>
          <w:p w14:paraId="147B91A8"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E30488">
              <w:rPr>
                <w:rFonts w:eastAsia="Times New Roman"/>
                <w:kern w:val="0"/>
                <w:sz w:val="18"/>
                <w:szCs w:val="20"/>
                <w:lang w:val="en-GB" w:eastAsia="en-GB"/>
              </w:rPr>
              <w:t>20</w:t>
            </w:r>
          </w:p>
        </w:tc>
        <w:tc>
          <w:tcPr>
            <w:tcW w:w="1584" w:type="dxa"/>
            <w:tcBorders>
              <w:top w:val="single" w:sz="4" w:space="0" w:color="auto"/>
              <w:left w:val="single" w:sz="4" w:space="0" w:color="auto"/>
              <w:bottom w:val="single" w:sz="4" w:space="0" w:color="auto"/>
              <w:right w:val="single" w:sz="4" w:space="0" w:color="auto"/>
            </w:tcBorders>
          </w:tcPr>
          <w:p w14:paraId="638F9C6A"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r>
      <w:tr w:rsidR="00E30488" w:rsidRPr="00E30488" w14:paraId="796A5EB5" w14:textId="77777777" w:rsidTr="00E30488">
        <w:trPr>
          <w:cantSplit/>
          <w:trHeight w:val="480"/>
        </w:trPr>
        <w:tc>
          <w:tcPr>
            <w:tcW w:w="2943" w:type="dxa"/>
          </w:tcPr>
          <w:p w14:paraId="3900E77E" w14:textId="00C049DB"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E30488">
              <w:rPr>
                <w:rFonts w:eastAsia="Times New Roman"/>
                <w:kern w:val="0"/>
                <w:sz w:val="18"/>
                <w:szCs w:val="20"/>
                <w:lang w:val="en-GB" w:eastAsia="en-GB"/>
              </w:rPr>
              <w:t>RRC connection re-configuration (</w:t>
            </w:r>
            <w:r w:rsidRPr="00E30488">
              <w:rPr>
                <w:rFonts w:eastAsia="Times New Roman"/>
                <w:color w:val="FF0000"/>
                <w:kern w:val="0"/>
                <w:sz w:val="18"/>
                <w:szCs w:val="20"/>
                <w:lang w:val="en-GB" w:eastAsia="en-GB"/>
              </w:rPr>
              <w:t xml:space="preserve">intra-LTE mobility with NR SCG establishment/ </w:t>
            </w:r>
            <w:r w:rsidRPr="00E30488">
              <w:rPr>
                <w:rFonts w:eastAsia="Times New Roman"/>
                <w:kern w:val="0"/>
                <w:sz w:val="18"/>
                <w:szCs w:val="20"/>
                <w:lang w:val="en-GB" w:eastAsia="en-GB"/>
              </w:rPr>
              <w:t>/</w:t>
            </w:r>
            <w:r w:rsidRPr="00E30488">
              <w:rPr>
                <w:rFonts w:eastAsia="Times New Roman"/>
                <w:color w:val="FF0000"/>
                <w:kern w:val="0"/>
                <w:sz w:val="18"/>
                <w:szCs w:val="20"/>
                <w:lang w:val="en-GB" w:eastAsia="en-GB"/>
              </w:rPr>
              <w:t>modification</w:t>
            </w:r>
            <w:r w:rsidRPr="00E30488">
              <w:rPr>
                <w:rFonts w:eastAsia="Times New Roman"/>
                <w:kern w:val="0"/>
                <w:sz w:val="18"/>
                <w:szCs w:val="20"/>
                <w:lang w:val="en-GB" w:eastAsia="en-GB"/>
              </w:rPr>
              <w:t>/release)</w:t>
            </w:r>
          </w:p>
        </w:tc>
        <w:tc>
          <w:tcPr>
            <w:tcW w:w="2127" w:type="dxa"/>
          </w:tcPr>
          <w:p w14:paraId="72BD8E42"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E30488">
              <w:rPr>
                <w:rFonts w:eastAsia="Times New Roman"/>
                <w:i/>
                <w:kern w:val="0"/>
                <w:sz w:val="18"/>
                <w:szCs w:val="20"/>
                <w:lang w:val="en-GB" w:eastAsia="en-GB"/>
              </w:rPr>
              <w:t>RRCConnectionReconfiguration</w:t>
            </w:r>
          </w:p>
        </w:tc>
        <w:tc>
          <w:tcPr>
            <w:tcW w:w="2268" w:type="dxa"/>
          </w:tcPr>
          <w:p w14:paraId="6D0770BC"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E30488">
              <w:rPr>
                <w:rFonts w:eastAsia="Times New Roman"/>
                <w:i/>
                <w:kern w:val="0"/>
                <w:sz w:val="18"/>
                <w:szCs w:val="20"/>
                <w:lang w:val="en-GB" w:eastAsia="en-GB"/>
              </w:rPr>
              <w:t>RRCConnectionReconfigurationComplete</w:t>
            </w:r>
          </w:p>
        </w:tc>
        <w:tc>
          <w:tcPr>
            <w:tcW w:w="708" w:type="dxa"/>
          </w:tcPr>
          <w:p w14:paraId="517CD8C1"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E30488">
              <w:rPr>
                <w:rFonts w:eastAsia="Times New Roman"/>
                <w:kern w:val="0"/>
                <w:sz w:val="18"/>
                <w:szCs w:val="20"/>
                <w:lang w:val="en-GB" w:eastAsia="en-GB"/>
              </w:rPr>
              <w:t>20</w:t>
            </w:r>
          </w:p>
        </w:tc>
        <w:tc>
          <w:tcPr>
            <w:tcW w:w="1584" w:type="dxa"/>
          </w:tcPr>
          <w:p w14:paraId="3D9432B7" w14:textId="77777777" w:rsidR="00E30488" w:rsidRPr="00E30488" w:rsidRDefault="00E30488" w:rsidP="00E30488">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r>
    </w:tbl>
    <w:p w14:paraId="6BCD1F04" w14:textId="4C5B7E2F" w:rsidR="0047214B" w:rsidRDefault="0047214B" w:rsidP="003C3A87">
      <w:pPr>
        <w:spacing w:before="120"/>
      </w:pPr>
      <w:r>
        <w:t>As we see, the first row refers to normal NR SN setup/modify/release, in which MN is kept unchanged. And the second row refers to PCell handover together with NR SN setup/modify/release</w:t>
      </w:r>
      <w:r w:rsidR="00173B06">
        <w:t>. So “EN-DC to</w:t>
      </w:r>
      <w:r w:rsidR="003C3A87">
        <w:t xml:space="preserve"> EN-DC” change is related to the second row, and the processing delay is 20ms. </w:t>
      </w:r>
      <w:r w:rsidR="00173B06">
        <w:t xml:space="preserve"> </w:t>
      </w:r>
      <w:r>
        <w:t xml:space="preserve">  </w:t>
      </w:r>
    </w:p>
    <w:p w14:paraId="28324E20" w14:textId="3DB7FB2E" w:rsidR="00F970CE" w:rsidRPr="008C5EFC" w:rsidRDefault="00F970CE" w:rsidP="00F970CE">
      <w:pPr>
        <w:ind w:left="1276" w:hanging="1276"/>
        <w:rPr>
          <w:b/>
        </w:rPr>
      </w:pPr>
      <w:r>
        <w:rPr>
          <w:b/>
        </w:rPr>
        <w:t>Observation</w:t>
      </w:r>
      <w:r>
        <w:rPr>
          <w:rFonts w:hint="eastAsia"/>
          <w:b/>
        </w:rPr>
        <w:t xml:space="preserve"> </w:t>
      </w:r>
      <w:r w:rsidR="00B14119">
        <w:rPr>
          <w:b/>
        </w:rPr>
        <w:t>1</w:t>
      </w:r>
      <w:r>
        <w:rPr>
          <w:rFonts w:hint="eastAsia"/>
          <w:b/>
        </w:rPr>
        <w:t xml:space="preserve">: </w:t>
      </w:r>
      <w:r>
        <w:rPr>
          <w:b/>
        </w:rPr>
        <w:t xml:space="preserve"> According to TS 36.331, the RRC procedure delay for EN-DC to EN-DC is 20ms. </w:t>
      </w:r>
    </w:p>
    <w:p w14:paraId="41796B96" w14:textId="77777777" w:rsidR="002E4375" w:rsidRPr="00720E15" w:rsidRDefault="002E4375" w:rsidP="003C3A87">
      <w:pPr>
        <w:spacing w:before="240"/>
        <w:rPr>
          <w:i/>
        </w:rPr>
      </w:pPr>
      <w:r w:rsidRPr="00720E15">
        <w:rPr>
          <w:i/>
          <w:highlight w:val="green"/>
        </w:rPr>
        <w:t>NR SA to EN-DC:</w:t>
      </w:r>
    </w:p>
    <w:p w14:paraId="6A212445" w14:textId="3D733237" w:rsidR="002E4375" w:rsidRDefault="002E4375" w:rsidP="002E4375">
      <w:r>
        <w:t xml:space="preserve">This scenario has been supported since Rel-16. In general, the procedure includes two actions: 1) Inter-RAT handover; 2) NR SCG addition. The </w:t>
      </w:r>
      <w:r w:rsidRPr="008160BB">
        <w:rPr>
          <w:i/>
        </w:rPr>
        <w:t>MobilityFromNRCommand</w:t>
      </w:r>
      <w:r>
        <w:t xml:space="preserve"> message is sent by NR RAT</w:t>
      </w:r>
      <w:r>
        <w:rPr>
          <w:rFonts w:hint="eastAsia"/>
        </w:rPr>
        <w:t>,</w:t>
      </w:r>
      <w:r>
        <w:t xml:space="preserve"> with embedded E-UTRAN </w:t>
      </w:r>
      <w:r w:rsidRPr="008160BB">
        <w:rPr>
          <w:i/>
        </w:rPr>
        <w:t>RRCConnectionReconfiguration</w:t>
      </w:r>
      <w:r>
        <w:t xml:space="preserve"> message, </w:t>
      </w:r>
      <w:r w:rsidR="003C3A87">
        <w:t xml:space="preserve">and </w:t>
      </w:r>
      <w:r>
        <w:t xml:space="preserve">the </w:t>
      </w:r>
      <w:r w:rsidR="003C3A87">
        <w:t xml:space="preserve">LTE RRCConnectionReconfigurtion </w:t>
      </w:r>
      <w:r>
        <w:t xml:space="preserve">message also includes </w:t>
      </w:r>
      <w:r w:rsidR="003C3A87">
        <w:t xml:space="preserve">NR RRCReconfiguration </w:t>
      </w:r>
      <w:r>
        <w:t xml:space="preserve">(for NR SCG). </w:t>
      </w:r>
    </w:p>
    <w:p w14:paraId="14794F8C" w14:textId="77777777" w:rsidR="002E4375" w:rsidRDefault="002E4375" w:rsidP="002E4375">
      <w:r>
        <w:t xml:space="preserve">Regarding the RRC processing delay for inter-RAT handover from NR to LTE, the requirement is defined in TS 38.133:  </w:t>
      </w:r>
    </w:p>
    <w:tbl>
      <w:tblPr>
        <w:tblStyle w:val="af5"/>
        <w:tblW w:w="0" w:type="auto"/>
        <w:tblLook w:val="04A0" w:firstRow="1" w:lastRow="0" w:firstColumn="1" w:lastColumn="0" w:noHBand="0" w:noVBand="1"/>
      </w:tblPr>
      <w:tblGrid>
        <w:gridCol w:w="9995"/>
      </w:tblGrid>
      <w:tr w:rsidR="002E4375" w14:paraId="33EEA1D3" w14:textId="77777777" w:rsidTr="009E530C">
        <w:tc>
          <w:tcPr>
            <w:tcW w:w="9995" w:type="dxa"/>
          </w:tcPr>
          <w:p w14:paraId="0CED7798" w14:textId="77777777" w:rsidR="002E4375" w:rsidRPr="003C3A87" w:rsidRDefault="002E4375" w:rsidP="009E530C">
            <w:pPr>
              <w:keepNext/>
              <w:keepLines/>
              <w:widowControl/>
              <w:spacing w:before="120" w:after="180"/>
              <w:jc w:val="left"/>
              <w:outlineLvl w:val="4"/>
              <w:rPr>
                <w:rFonts w:ascii="Times New Roman" w:eastAsia="宋体" w:hAnsi="Times New Roman"/>
                <w:b/>
                <w:i/>
                <w:color w:val="0070C0"/>
                <w:kern w:val="0"/>
                <w:szCs w:val="20"/>
              </w:rPr>
            </w:pPr>
            <w:bookmarkStart w:id="2" w:name="_Toc5952573"/>
            <w:r w:rsidRPr="003C3A87">
              <w:rPr>
                <w:rFonts w:ascii="Times New Roman" w:eastAsia="宋体" w:hAnsi="Times New Roman"/>
                <w:b/>
                <w:i/>
                <w:color w:val="0070C0"/>
                <w:kern w:val="0"/>
                <w:szCs w:val="20"/>
              </w:rPr>
              <w:t>TS 38.133</w:t>
            </w:r>
          </w:p>
          <w:p w14:paraId="0D11AB82" w14:textId="77777777" w:rsidR="002E4375" w:rsidRPr="008667C2" w:rsidRDefault="002E4375" w:rsidP="009E530C">
            <w:pPr>
              <w:keepNext/>
              <w:keepLines/>
              <w:widowControl/>
              <w:spacing w:before="120" w:after="180"/>
              <w:jc w:val="left"/>
              <w:outlineLvl w:val="4"/>
              <w:rPr>
                <w:rFonts w:eastAsia="宋体"/>
                <w:kern w:val="0"/>
                <w:sz w:val="22"/>
                <w:szCs w:val="20"/>
              </w:rPr>
            </w:pPr>
            <w:r w:rsidRPr="008667C2">
              <w:rPr>
                <w:rFonts w:eastAsia="宋体"/>
                <w:kern w:val="0"/>
                <w:sz w:val="22"/>
                <w:szCs w:val="20"/>
              </w:rPr>
              <w:t>6.1.2.1.2</w:t>
            </w:r>
            <w:r w:rsidRPr="008667C2">
              <w:rPr>
                <w:rFonts w:eastAsia="宋体"/>
                <w:kern w:val="0"/>
                <w:sz w:val="22"/>
                <w:szCs w:val="20"/>
              </w:rPr>
              <w:tab/>
              <w:t>Handover delay</w:t>
            </w:r>
            <w:bookmarkEnd w:id="2"/>
          </w:p>
          <w:p w14:paraId="79ED50EC" w14:textId="77777777" w:rsidR="002E4375" w:rsidRPr="008667C2" w:rsidRDefault="002E4375" w:rsidP="009E530C">
            <w:pPr>
              <w:widowControl/>
              <w:spacing w:after="0"/>
              <w:jc w:val="left"/>
              <w:rPr>
                <w:rFonts w:ascii="Times New Roman" w:eastAsia="宋体" w:hAnsi="Times New Roman" w:cs="v4.2.0"/>
                <w:kern w:val="0"/>
                <w:szCs w:val="20"/>
                <w:lang w:val="en-GB"/>
              </w:rPr>
            </w:pPr>
            <w:r w:rsidRPr="008667C2">
              <w:rPr>
                <w:rFonts w:ascii="Times New Roman" w:eastAsia="宋体" w:hAnsi="Times New Roman" w:cs="v4.2.0"/>
                <w:kern w:val="0"/>
                <w:szCs w:val="20"/>
                <w:lang w:val="en-GB"/>
              </w:rPr>
              <w:t xml:space="preserve">When the UE receives a RRC message implying handover to E-UTRAN the UE shall be ready to </w:t>
            </w:r>
            <w:r w:rsidRPr="008667C2">
              <w:rPr>
                <w:rFonts w:ascii="Times New Roman" w:eastAsia="宋体" w:hAnsi="Times New Roman" w:cs="v4.2.0"/>
                <w:snapToGrid w:val="0"/>
                <w:kern w:val="0"/>
                <w:szCs w:val="20"/>
                <w:lang w:val="en-GB"/>
              </w:rPr>
              <w:t>start the transmission of the uplink PRACH channel in E-UTRA</w:t>
            </w:r>
            <w:r w:rsidRPr="008667C2">
              <w:rPr>
                <w:rFonts w:ascii="Times New Roman" w:eastAsia="宋体" w:hAnsi="Times New Roman" w:cs="v4.2.0"/>
                <w:kern w:val="0"/>
                <w:szCs w:val="20"/>
                <w:lang w:val="en-GB"/>
              </w:rPr>
              <w:t xml:space="preserve"> within D</w:t>
            </w:r>
            <w:r w:rsidRPr="008667C2">
              <w:rPr>
                <w:rFonts w:ascii="Times New Roman" w:eastAsia="宋体" w:hAnsi="Times New Roman" w:cs="v4.2.0"/>
                <w:kern w:val="0"/>
                <w:szCs w:val="20"/>
                <w:vertAlign w:val="subscript"/>
                <w:lang w:val="en-GB"/>
              </w:rPr>
              <w:t>handover</w:t>
            </w:r>
            <w:r w:rsidRPr="008667C2">
              <w:rPr>
                <w:rFonts w:ascii="Times New Roman" w:eastAsia="宋体" w:hAnsi="Times New Roman" w:cs="v4.2.0"/>
                <w:kern w:val="0"/>
                <w:szCs w:val="20"/>
                <w:lang w:val="en-GB"/>
              </w:rPr>
              <w:t xml:space="preserve"> </w:t>
            </w:r>
            <w:r w:rsidRPr="008667C2">
              <w:rPr>
                <w:rFonts w:ascii="Times New Roman" w:eastAsia="宋体" w:hAnsi="Times New Roman" w:cs="v4.2.0" w:hint="eastAsia"/>
                <w:kern w:val="0"/>
                <w:szCs w:val="20"/>
              </w:rPr>
              <w:t xml:space="preserve">ms </w:t>
            </w:r>
            <w:r w:rsidRPr="008667C2">
              <w:rPr>
                <w:rFonts w:ascii="Times New Roman" w:eastAsia="宋体" w:hAnsi="Times New Roman" w:cs="v4.2.0"/>
                <w:kern w:val="0"/>
                <w:szCs w:val="20"/>
                <w:lang w:val="en-GB"/>
              </w:rPr>
              <w:t>from the end of the last TTI containing the RRC command. D</w:t>
            </w:r>
            <w:r w:rsidRPr="008667C2">
              <w:rPr>
                <w:rFonts w:ascii="Times New Roman" w:eastAsia="宋体" w:hAnsi="Times New Roman" w:cs="v4.2.0"/>
                <w:kern w:val="0"/>
                <w:szCs w:val="20"/>
                <w:vertAlign w:val="subscript"/>
                <w:lang w:val="en-GB"/>
              </w:rPr>
              <w:t>handover</w:t>
            </w:r>
            <w:r w:rsidRPr="008667C2">
              <w:rPr>
                <w:rFonts w:ascii="Times New Roman" w:eastAsia="宋体" w:hAnsi="Times New Roman" w:cs="v4.2.0"/>
                <w:kern w:val="0"/>
                <w:szCs w:val="20"/>
                <w:lang w:val="en-GB"/>
              </w:rPr>
              <w:t xml:space="preserve"> is defined as</w:t>
            </w:r>
          </w:p>
          <w:p w14:paraId="20465E81" w14:textId="77777777" w:rsidR="002E4375" w:rsidRPr="008667C2" w:rsidRDefault="002E4375" w:rsidP="009E530C">
            <w:pPr>
              <w:keepLines/>
              <w:widowControl/>
              <w:tabs>
                <w:tab w:val="center" w:pos="4536"/>
                <w:tab w:val="right" w:pos="9072"/>
              </w:tabs>
              <w:spacing w:after="0"/>
              <w:jc w:val="left"/>
              <w:rPr>
                <w:rFonts w:ascii="Times New Roman" w:eastAsia="宋体" w:hAnsi="Times New Roman"/>
                <w:noProof/>
                <w:kern w:val="0"/>
                <w:szCs w:val="20"/>
                <w:vertAlign w:val="subscript"/>
                <w:lang w:val="en-GB"/>
              </w:rPr>
            </w:pPr>
            <w:r w:rsidRPr="008667C2">
              <w:rPr>
                <w:rFonts w:ascii="Times New Roman" w:eastAsia="宋体" w:hAnsi="Times New Roman"/>
                <w:noProof/>
                <w:kern w:val="0"/>
                <w:szCs w:val="20"/>
                <w:lang w:val="en-GB"/>
              </w:rPr>
              <w:tab/>
              <w:t>D</w:t>
            </w:r>
            <w:r w:rsidRPr="008667C2">
              <w:rPr>
                <w:rFonts w:ascii="Times New Roman" w:eastAsia="宋体" w:hAnsi="Times New Roman"/>
                <w:noProof/>
                <w:kern w:val="0"/>
                <w:szCs w:val="20"/>
                <w:vertAlign w:val="subscript"/>
                <w:lang w:val="en-GB"/>
              </w:rPr>
              <w:t>handover</w:t>
            </w:r>
            <w:r w:rsidRPr="008667C2">
              <w:rPr>
                <w:rFonts w:ascii="Times New Roman" w:eastAsia="宋体" w:hAnsi="Times New Roman"/>
                <w:noProof/>
                <w:kern w:val="0"/>
                <w:szCs w:val="20"/>
                <w:lang w:val="en-GB"/>
              </w:rPr>
              <w:t xml:space="preserve"> = T</w:t>
            </w:r>
            <w:r w:rsidRPr="008667C2">
              <w:rPr>
                <w:rFonts w:ascii="Times New Roman" w:eastAsia="宋体" w:hAnsi="Times New Roman"/>
                <w:noProof/>
                <w:kern w:val="0"/>
                <w:szCs w:val="20"/>
                <w:vertAlign w:val="subscript"/>
                <w:lang w:val="en-GB"/>
              </w:rPr>
              <w:t>RRC_procedure_delay</w:t>
            </w:r>
            <w:r w:rsidRPr="008667C2">
              <w:rPr>
                <w:rFonts w:ascii="Times New Roman" w:eastAsia="宋体" w:hAnsi="Times New Roman"/>
                <w:noProof/>
                <w:kern w:val="0"/>
                <w:szCs w:val="20"/>
                <w:lang w:val="en-GB"/>
              </w:rPr>
              <w:t xml:space="preserve"> + T</w:t>
            </w:r>
            <w:r w:rsidRPr="008667C2">
              <w:rPr>
                <w:rFonts w:ascii="Times New Roman" w:eastAsia="宋体" w:hAnsi="Times New Roman"/>
                <w:noProof/>
                <w:kern w:val="0"/>
                <w:szCs w:val="20"/>
                <w:vertAlign w:val="subscript"/>
                <w:lang w:val="en-GB"/>
              </w:rPr>
              <w:t>interrupt</w:t>
            </w:r>
          </w:p>
          <w:p w14:paraId="46A43C93" w14:textId="77777777" w:rsidR="002E4375" w:rsidRPr="008667C2" w:rsidRDefault="002E4375" w:rsidP="009E530C">
            <w:pPr>
              <w:widowControl/>
              <w:spacing w:after="0"/>
              <w:jc w:val="left"/>
              <w:rPr>
                <w:rFonts w:ascii="Times New Roman" w:eastAsia="宋体" w:hAnsi="Times New Roman" w:cs="v4.2.0"/>
                <w:kern w:val="0"/>
                <w:szCs w:val="20"/>
                <w:lang w:val="en-GB"/>
              </w:rPr>
            </w:pPr>
            <w:r w:rsidRPr="008667C2">
              <w:rPr>
                <w:rFonts w:ascii="Times New Roman" w:eastAsia="宋体" w:hAnsi="Times New Roman" w:cs="v4.2.0"/>
                <w:kern w:val="0"/>
                <w:szCs w:val="20"/>
                <w:lang w:val="en-GB"/>
              </w:rPr>
              <w:t>Where:</w:t>
            </w:r>
          </w:p>
          <w:p w14:paraId="25B4B8B5" w14:textId="77777777" w:rsidR="002E4375" w:rsidRPr="008667C2" w:rsidRDefault="002E4375" w:rsidP="009E530C">
            <w:pPr>
              <w:widowControl/>
              <w:spacing w:after="0"/>
              <w:jc w:val="left"/>
              <w:rPr>
                <w:rFonts w:ascii="Times New Roman" w:eastAsia="宋体" w:hAnsi="Times New Roman" w:cs="v4.2.0"/>
                <w:kern w:val="0"/>
                <w:szCs w:val="20"/>
                <w:lang w:val="en-GB"/>
              </w:rPr>
            </w:pPr>
            <w:r w:rsidRPr="008667C2">
              <w:rPr>
                <w:rFonts w:ascii="Times New Roman" w:eastAsia="宋体" w:hAnsi="Times New Roman" w:cs="v4.2.0"/>
                <w:kern w:val="0"/>
                <w:szCs w:val="20"/>
                <w:highlight w:val="yellow"/>
                <w:lang w:val="en-GB"/>
              </w:rPr>
              <w:t>T</w:t>
            </w:r>
            <w:r w:rsidRPr="008667C2">
              <w:rPr>
                <w:rFonts w:ascii="Times New Roman" w:eastAsia="宋体" w:hAnsi="Times New Roman" w:cs="v4.2.0"/>
                <w:kern w:val="0"/>
                <w:szCs w:val="20"/>
                <w:highlight w:val="yellow"/>
                <w:vertAlign w:val="subscript"/>
                <w:lang w:val="en-GB"/>
              </w:rPr>
              <w:t>RRC_procedure_delay</w:t>
            </w:r>
            <w:r w:rsidRPr="008667C2">
              <w:rPr>
                <w:rFonts w:ascii="Times New Roman" w:eastAsia="宋体" w:hAnsi="Times New Roman" w:cs="v4.2.0"/>
                <w:kern w:val="0"/>
                <w:szCs w:val="20"/>
                <w:highlight w:val="yellow"/>
                <w:lang w:val="en-GB"/>
              </w:rPr>
              <w:t>: it is the RRC procedure delay</w:t>
            </w:r>
            <w:r w:rsidRPr="008667C2">
              <w:rPr>
                <w:rFonts w:ascii="Times New Roman" w:eastAsia="宋体" w:hAnsi="Times New Roman"/>
                <w:kern w:val="0"/>
                <w:szCs w:val="20"/>
                <w:highlight w:val="yellow"/>
                <w:lang w:val="en-GB"/>
              </w:rPr>
              <w:t>, which is 50ms</w:t>
            </w:r>
          </w:p>
          <w:p w14:paraId="211EC169" w14:textId="77777777" w:rsidR="002E4375" w:rsidRPr="008667C2" w:rsidRDefault="002E4375" w:rsidP="009E530C">
            <w:pPr>
              <w:widowControl/>
              <w:spacing w:after="0"/>
              <w:jc w:val="left"/>
              <w:rPr>
                <w:rFonts w:ascii="Times New Roman" w:eastAsia="宋体" w:hAnsi="Times New Roman"/>
                <w:kern w:val="0"/>
                <w:szCs w:val="20"/>
                <w:lang w:val="en-GB"/>
              </w:rPr>
            </w:pPr>
            <w:r w:rsidRPr="008667C2">
              <w:rPr>
                <w:rFonts w:ascii="Times New Roman" w:eastAsia="宋体" w:hAnsi="Times New Roman" w:cs="v4.2.0"/>
                <w:kern w:val="0"/>
                <w:szCs w:val="20"/>
                <w:lang w:val="en-GB"/>
              </w:rPr>
              <w:t>T</w:t>
            </w:r>
            <w:r w:rsidRPr="008667C2">
              <w:rPr>
                <w:rFonts w:ascii="Times New Roman" w:eastAsia="宋体" w:hAnsi="Times New Roman" w:cs="v4.2.0"/>
                <w:kern w:val="0"/>
                <w:szCs w:val="20"/>
                <w:vertAlign w:val="subscript"/>
                <w:lang w:val="en-GB"/>
              </w:rPr>
              <w:t>interrupt</w:t>
            </w:r>
            <w:r w:rsidRPr="008667C2">
              <w:rPr>
                <w:rFonts w:ascii="Times New Roman" w:eastAsia="宋体" w:hAnsi="Times New Roman"/>
                <w:kern w:val="0"/>
                <w:szCs w:val="20"/>
                <w:lang w:val="en-GB"/>
              </w:rPr>
              <w:t xml:space="preserve">: it is </w:t>
            </w:r>
            <w:r w:rsidRPr="008667C2">
              <w:rPr>
                <w:rFonts w:ascii="Times New Roman" w:eastAsia="宋体" w:hAnsi="Times New Roman" w:cs="v4.2.0"/>
                <w:kern w:val="0"/>
                <w:szCs w:val="20"/>
                <w:lang w:val="en-GB"/>
              </w:rPr>
              <w:t>the time between end of the last TTI containing the RRC command on the NR PDSCH and the time the UE starts transmission of the PRACH in E-UTRAN</w:t>
            </w:r>
            <w:r w:rsidRPr="008667C2">
              <w:rPr>
                <w:rFonts w:ascii="Times New Roman" w:eastAsia="MS Mincho" w:hAnsi="Times New Roman" w:cs="v4.2.0"/>
                <w:kern w:val="0"/>
                <w:szCs w:val="20"/>
                <w:lang w:val="en-GB"/>
              </w:rPr>
              <w:t xml:space="preserve">, excluding </w:t>
            </w:r>
            <w:r w:rsidRPr="008667C2">
              <w:rPr>
                <w:rFonts w:ascii="Times New Roman" w:eastAsia="宋体" w:hAnsi="Times New Roman" w:cs="v4.2.0"/>
                <w:kern w:val="0"/>
                <w:szCs w:val="20"/>
                <w:lang w:val="en-GB"/>
              </w:rPr>
              <w:t>T</w:t>
            </w:r>
            <w:r w:rsidRPr="008667C2">
              <w:rPr>
                <w:rFonts w:ascii="Times New Roman" w:eastAsia="宋体" w:hAnsi="Times New Roman" w:cs="v4.2.0"/>
                <w:kern w:val="0"/>
                <w:szCs w:val="20"/>
                <w:vertAlign w:val="subscript"/>
                <w:lang w:val="en-GB"/>
              </w:rPr>
              <w:t>RRC_procedure_delay</w:t>
            </w:r>
            <w:r w:rsidRPr="008667C2">
              <w:rPr>
                <w:rFonts w:ascii="Times New Roman" w:eastAsia="宋体" w:hAnsi="Times New Roman" w:cs="v4.2.0"/>
                <w:kern w:val="0"/>
                <w:szCs w:val="20"/>
                <w:lang w:val="en-GB"/>
              </w:rPr>
              <w:t>. T</w:t>
            </w:r>
            <w:r w:rsidRPr="008667C2">
              <w:rPr>
                <w:rFonts w:ascii="Times New Roman" w:eastAsia="宋体" w:hAnsi="Times New Roman" w:cs="v4.2.0"/>
                <w:kern w:val="0"/>
                <w:szCs w:val="20"/>
                <w:vertAlign w:val="subscript"/>
                <w:lang w:val="en-GB"/>
              </w:rPr>
              <w:t>interrupt</w:t>
            </w:r>
            <w:r w:rsidRPr="008667C2">
              <w:rPr>
                <w:rFonts w:ascii="Times New Roman" w:eastAsia="宋体" w:hAnsi="Times New Roman" w:cs="v4.2.0"/>
                <w:kern w:val="0"/>
                <w:szCs w:val="20"/>
                <w:lang w:val="en-GB"/>
              </w:rPr>
              <w:t xml:space="preserve"> is defined in clause </w:t>
            </w:r>
            <w:r w:rsidRPr="008667C2">
              <w:rPr>
                <w:rFonts w:ascii="Times New Roman" w:eastAsia="宋体" w:hAnsi="Times New Roman"/>
                <w:kern w:val="0"/>
                <w:szCs w:val="20"/>
              </w:rPr>
              <w:t>6.1.2.1.3</w:t>
            </w:r>
            <w:r w:rsidRPr="008667C2">
              <w:rPr>
                <w:rFonts w:ascii="Times New Roman" w:eastAsia="宋体" w:hAnsi="Times New Roman" w:cs="v4.2.0"/>
                <w:kern w:val="0"/>
                <w:szCs w:val="20"/>
                <w:lang w:val="en-GB"/>
              </w:rPr>
              <w:t>.</w:t>
            </w:r>
          </w:p>
        </w:tc>
      </w:tr>
    </w:tbl>
    <w:p w14:paraId="64C2FCD5" w14:textId="77777777" w:rsidR="002E4375" w:rsidRDefault="002E4375" w:rsidP="002E4375"/>
    <w:p w14:paraId="276A67C6" w14:textId="6FF7185D" w:rsidR="002E4375" w:rsidRDefault="002E4375" w:rsidP="002E4375">
      <w:pPr>
        <w:ind w:left="1276" w:hanging="1276"/>
        <w:rPr>
          <w:b/>
        </w:rPr>
      </w:pPr>
      <w:r>
        <w:rPr>
          <w:b/>
        </w:rPr>
        <w:t>Observation</w:t>
      </w:r>
      <w:r>
        <w:rPr>
          <w:rFonts w:hint="eastAsia"/>
          <w:b/>
        </w:rPr>
        <w:t xml:space="preserve"> </w:t>
      </w:r>
      <w:r w:rsidR="00B14119">
        <w:rPr>
          <w:b/>
        </w:rPr>
        <w:t>2</w:t>
      </w:r>
      <w:r>
        <w:rPr>
          <w:rFonts w:hint="eastAsia"/>
          <w:b/>
        </w:rPr>
        <w:t xml:space="preserve">: </w:t>
      </w:r>
      <w:r>
        <w:rPr>
          <w:b/>
        </w:rPr>
        <w:t xml:space="preserve"> According to TS 38.133, the RRC procedure delay of inter-RAT handover from NR to E-UTRAN is 50ms.</w:t>
      </w:r>
    </w:p>
    <w:p w14:paraId="03AEBD3A" w14:textId="6EBD68EA" w:rsidR="003C3A87" w:rsidRDefault="003C3A87" w:rsidP="003C3A87">
      <w:r>
        <w:t xml:space="preserve">However, the processing delay of inter-RAT handover is not mentioned in TS 38.331 or TS 36.331, as well as “inter-RAT handover together with PSCell addition”.  </w:t>
      </w:r>
    </w:p>
    <w:p w14:paraId="381BDC17" w14:textId="4610B363" w:rsidR="002E4375" w:rsidRPr="003C3A87" w:rsidRDefault="003C3A87" w:rsidP="003C3A87">
      <w:r>
        <w:t xml:space="preserve">As cited above, RAN2 has defined the same RRC processing delay for “normal SN setup/modify/release” and “MN handover together with SN setup/modify/release”. </w:t>
      </w:r>
      <w:r w:rsidR="000345C5">
        <w:t xml:space="preserve">We understand the similar requirement can be applied to inter-RAT mobility as well. So we suggest to inform RAN4 to apply the same RRC procedure delay (i.e. 50ms) for “NR to EN-DC”. </w:t>
      </w:r>
      <w:r w:rsidRPr="003C3A87">
        <w:t xml:space="preserve"> </w:t>
      </w:r>
      <w:r w:rsidR="002E4375" w:rsidRPr="003C3A87">
        <w:t xml:space="preserve"> </w:t>
      </w:r>
    </w:p>
    <w:p w14:paraId="1FD72AEF" w14:textId="2FD955F9" w:rsidR="002E4375" w:rsidRDefault="002E4375" w:rsidP="002E4375">
      <w:pPr>
        <w:ind w:left="1276" w:hanging="1276"/>
        <w:rPr>
          <w:b/>
        </w:rPr>
      </w:pPr>
      <w:r>
        <w:rPr>
          <w:b/>
        </w:rPr>
        <w:t>Observation</w:t>
      </w:r>
      <w:r>
        <w:rPr>
          <w:rFonts w:hint="eastAsia"/>
          <w:b/>
        </w:rPr>
        <w:t xml:space="preserve"> </w:t>
      </w:r>
      <w:r w:rsidR="00B14119">
        <w:rPr>
          <w:b/>
        </w:rPr>
        <w:t>3</w:t>
      </w:r>
      <w:r>
        <w:rPr>
          <w:rFonts w:hint="eastAsia"/>
          <w:b/>
        </w:rPr>
        <w:t xml:space="preserve">: </w:t>
      </w:r>
      <w:r>
        <w:rPr>
          <w:b/>
        </w:rPr>
        <w:t xml:space="preserve"> According to TS 36.331, the RRC processing delay for “NR SN establishment” is </w:t>
      </w:r>
      <w:r>
        <w:rPr>
          <w:b/>
        </w:rPr>
        <w:lastRenderedPageBreak/>
        <w:t>same as “Intra-LTE mobility with NR SN establishment”.</w:t>
      </w:r>
    </w:p>
    <w:p w14:paraId="62EB5F7C" w14:textId="398B8E80" w:rsidR="002E4375" w:rsidRDefault="002E4375" w:rsidP="00AB04DD">
      <w:pPr>
        <w:spacing w:before="120"/>
        <w:ind w:left="1276" w:hanging="1276"/>
        <w:rPr>
          <w:b/>
        </w:rPr>
      </w:pPr>
      <w:r>
        <w:rPr>
          <w:b/>
        </w:rPr>
        <w:t>Proposal</w:t>
      </w:r>
      <w:r>
        <w:rPr>
          <w:rFonts w:hint="eastAsia"/>
          <w:b/>
        </w:rPr>
        <w:t xml:space="preserve"> </w:t>
      </w:r>
      <w:r>
        <w:rPr>
          <w:b/>
        </w:rPr>
        <w:t>1</w:t>
      </w:r>
      <w:r>
        <w:rPr>
          <w:rFonts w:hint="eastAsia"/>
          <w:b/>
        </w:rPr>
        <w:t xml:space="preserve">: </w:t>
      </w:r>
      <w:r>
        <w:rPr>
          <w:b/>
        </w:rPr>
        <w:t xml:space="preserve"> Inform RAN4</w:t>
      </w:r>
      <w:r w:rsidR="000345C5">
        <w:rPr>
          <w:b/>
        </w:rPr>
        <w:t xml:space="preserve"> that RAN2 understand </w:t>
      </w:r>
      <w:r>
        <w:rPr>
          <w:b/>
        </w:rPr>
        <w:t>the RRC procedure delay</w:t>
      </w:r>
      <w:r w:rsidR="000345C5">
        <w:rPr>
          <w:b/>
        </w:rPr>
        <w:t xml:space="preserve"> (i.e. 50ms)</w:t>
      </w:r>
      <w:r>
        <w:rPr>
          <w:b/>
        </w:rPr>
        <w:t xml:space="preserve"> </w:t>
      </w:r>
      <w:r w:rsidR="000345C5">
        <w:rPr>
          <w:b/>
        </w:rPr>
        <w:t xml:space="preserve">of </w:t>
      </w:r>
      <w:r>
        <w:rPr>
          <w:b/>
        </w:rPr>
        <w:t>inter-</w:t>
      </w:r>
      <w:r w:rsidR="000345C5">
        <w:rPr>
          <w:b/>
        </w:rPr>
        <w:t>RAT handover from NR to E-UTRAN</w:t>
      </w:r>
      <w:r>
        <w:rPr>
          <w:b/>
        </w:rPr>
        <w:t xml:space="preserve"> </w:t>
      </w:r>
      <w:r w:rsidR="000345C5">
        <w:rPr>
          <w:b/>
        </w:rPr>
        <w:t xml:space="preserve">can be applied to </w:t>
      </w:r>
      <w:r>
        <w:rPr>
          <w:b/>
        </w:rPr>
        <w:t>“NR to EN-DC”.</w:t>
      </w:r>
    </w:p>
    <w:p w14:paraId="224FF54D" w14:textId="7725661F" w:rsidR="0008039C" w:rsidRDefault="0008039C" w:rsidP="00AB04DD">
      <w:pPr>
        <w:spacing w:before="240"/>
        <w:rPr>
          <w:i/>
        </w:rPr>
      </w:pPr>
      <w:r>
        <w:rPr>
          <w:i/>
          <w:highlight w:val="green"/>
        </w:rPr>
        <w:t xml:space="preserve">NE-DC to </w:t>
      </w:r>
      <w:r w:rsidRPr="00720E15">
        <w:rPr>
          <w:i/>
          <w:highlight w:val="green"/>
        </w:rPr>
        <w:t>N</w:t>
      </w:r>
      <w:r>
        <w:rPr>
          <w:i/>
          <w:highlight w:val="green"/>
        </w:rPr>
        <w:t>E</w:t>
      </w:r>
      <w:r w:rsidRPr="00720E15">
        <w:rPr>
          <w:i/>
          <w:highlight w:val="green"/>
        </w:rPr>
        <w:t>-DC</w:t>
      </w:r>
      <w:r w:rsidR="00AB04DD">
        <w:rPr>
          <w:i/>
        </w:rPr>
        <w:t xml:space="preserve"> &amp; </w:t>
      </w:r>
      <w:r w:rsidR="00AB04DD" w:rsidRPr="00AB04DD">
        <w:rPr>
          <w:i/>
          <w:highlight w:val="green"/>
        </w:rPr>
        <w:t>NR-DC to NR-DC</w:t>
      </w:r>
      <w:r w:rsidR="00AB04DD">
        <w:rPr>
          <w:i/>
        </w:rPr>
        <w:t>:</w:t>
      </w:r>
    </w:p>
    <w:p w14:paraId="441BB844" w14:textId="315A4C85" w:rsidR="00623F7A" w:rsidRDefault="00AB04DD" w:rsidP="00AB04DD">
      <w:r>
        <w:t xml:space="preserve">These two scenarios </w:t>
      </w:r>
      <w:r w:rsidR="00623F7A">
        <w:t>both relate to</w:t>
      </w:r>
      <w:r>
        <w:t xml:space="preserve"> MN</w:t>
      </w:r>
      <w:r w:rsidR="008F7D18">
        <w:t xml:space="preserve"> </w:t>
      </w:r>
      <w:r>
        <w:t xml:space="preserve">(NR) handover together with SN change. </w:t>
      </w:r>
      <w:r w:rsidR="00493015">
        <w:t xml:space="preserve">In current TS 38.331, the RRC processing delay of following three cases are defined. However, differ from TS 36.331, NR spec does not differentiate NR SCG (i.e. NR-DC) and LTE SCG (i.e. NE-DC), and </w:t>
      </w:r>
      <w:r w:rsidR="00691635">
        <w:t xml:space="preserve">does not differentiate whether </w:t>
      </w:r>
      <w:r w:rsidR="00493015">
        <w:t>Intra-NR mobility</w:t>
      </w:r>
      <w:r w:rsidR="00691635">
        <w:t xml:space="preserve"> is triggered at the same time</w:t>
      </w:r>
      <w:r w:rsidR="00493015">
        <w:t xml:space="preserve">.  </w:t>
      </w:r>
      <w:r>
        <w:t xml:space="preserve">  </w:t>
      </w:r>
    </w:p>
    <w:tbl>
      <w:tblPr>
        <w:tblW w:w="9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2210"/>
        <w:gridCol w:w="2835"/>
        <w:gridCol w:w="709"/>
        <w:gridCol w:w="1236"/>
      </w:tblGrid>
      <w:tr w:rsidR="005A5D69" w:rsidRPr="005A5D69" w14:paraId="27D4CFF6" w14:textId="77777777" w:rsidTr="005A5D69">
        <w:trPr>
          <w:cantSplit/>
          <w:jc w:val="center"/>
        </w:trPr>
        <w:tc>
          <w:tcPr>
            <w:tcW w:w="2624" w:type="dxa"/>
            <w:tcBorders>
              <w:top w:val="single" w:sz="4" w:space="0" w:color="auto"/>
              <w:left w:val="single" w:sz="4" w:space="0" w:color="auto"/>
              <w:bottom w:val="single" w:sz="4" w:space="0" w:color="auto"/>
              <w:right w:val="single" w:sz="4" w:space="0" w:color="auto"/>
            </w:tcBorders>
          </w:tcPr>
          <w:p w14:paraId="1E1D01CE"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RRC reconfiguration</w:t>
            </w:r>
          </w:p>
          <w:p w14:paraId="59DB01D1"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c>
          <w:tcPr>
            <w:tcW w:w="2210" w:type="dxa"/>
            <w:tcBorders>
              <w:top w:val="single" w:sz="4" w:space="0" w:color="auto"/>
              <w:left w:val="single" w:sz="4" w:space="0" w:color="auto"/>
              <w:bottom w:val="single" w:sz="4" w:space="0" w:color="auto"/>
              <w:right w:val="single" w:sz="4" w:space="0" w:color="auto"/>
            </w:tcBorders>
            <w:hideMark/>
          </w:tcPr>
          <w:p w14:paraId="41E1A1CB"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5A5D69">
              <w:rPr>
                <w:rFonts w:eastAsia="Times New Roman" w:cs="Arial"/>
                <w:i/>
                <w:kern w:val="0"/>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808ADAF"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5A5D69">
              <w:rPr>
                <w:rFonts w:eastAsia="Times New Roman"/>
                <w:i/>
                <w:kern w:val="0"/>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4FFBCA3F"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10</w:t>
            </w:r>
          </w:p>
        </w:tc>
        <w:tc>
          <w:tcPr>
            <w:tcW w:w="1236" w:type="dxa"/>
            <w:tcBorders>
              <w:top w:val="single" w:sz="4" w:space="0" w:color="auto"/>
              <w:left w:val="single" w:sz="4" w:space="0" w:color="auto"/>
              <w:bottom w:val="single" w:sz="4" w:space="0" w:color="auto"/>
              <w:right w:val="single" w:sz="4" w:space="0" w:color="auto"/>
            </w:tcBorders>
          </w:tcPr>
          <w:p w14:paraId="098AAB28"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r>
      <w:tr w:rsidR="005A5D69" w:rsidRPr="005A5D69" w14:paraId="6C548F47" w14:textId="77777777" w:rsidTr="005A5D69">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A3ACD36"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RRC reconfiguration (scell addition/release)</w:t>
            </w:r>
          </w:p>
        </w:tc>
        <w:tc>
          <w:tcPr>
            <w:tcW w:w="2210" w:type="dxa"/>
            <w:tcBorders>
              <w:top w:val="single" w:sz="4" w:space="0" w:color="auto"/>
              <w:left w:val="single" w:sz="4" w:space="0" w:color="auto"/>
              <w:bottom w:val="single" w:sz="4" w:space="0" w:color="auto"/>
              <w:right w:val="single" w:sz="4" w:space="0" w:color="auto"/>
            </w:tcBorders>
            <w:hideMark/>
          </w:tcPr>
          <w:p w14:paraId="2CDF56FA"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cs="Arial"/>
                <w:i/>
                <w:kern w:val="0"/>
                <w:sz w:val="18"/>
                <w:szCs w:val="18"/>
                <w:lang w:val="en-GB" w:eastAsia="sv-SE"/>
              </w:rPr>
            </w:pPr>
            <w:r w:rsidRPr="005A5D69">
              <w:rPr>
                <w:rFonts w:eastAsia="Times New Roman" w:cs="Arial"/>
                <w:i/>
                <w:kern w:val="0"/>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0F187DCE"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5A5D69">
              <w:rPr>
                <w:rFonts w:eastAsia="Times New Roman"/>
                <w:i/>
                <w:kern w:val="0"/>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399EF82A"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16</w:t>
            </w:r>
          </w:p>
        </w:tc>
        <w:tc>
          <w:tcPr>
            <w:tcW w:w="1236" w:type="dxa"/>
            <w:tcBorders>
              <w:top w:val="single" w:sz="4" w:space="0" w:color="auto"/>
              <w:left w:val="single" w:sz="4" w:space="0" w:color="auto"/>
              <w:bottom w:val="single" w:sz="4" w:space="0" w:color="auto"/>
              <w:right w:val="single" w:sz="4" w:space="0" w:color="auto"/>
            </w:tcBorders>
          </w:tcPr>
          <w:p w14:paraId="22A3432B"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r>
      <w:tr w:rsidR="005A5D69" w:rsidRPr="005A5D69" w14:paraId="2A57497A" w14:textId="77777777" w:rsidTr="005A5D69">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3097BA7"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RRC reconfiguration (SCG establishment/ modification/ release)</w:t>
            </w:r>
          </w:p>
        </w:tc>
        <w:tc>
          <w:tcPr>
            <w:tcW w:w="2210" w:type="dxa"/>
            <w:tcBorders>
              <w:top w:val="single" w:sz="4" w:space="0" w:color="auto"/>
              <w:left w:val="single" w:sz="4" w:space="0" w:color="auto"/>
              <w:bottom w:val="single" w:sz="4" w:space="0" w:color="auto"/>
              <w:right w:val="single" w:sz="4" w:space="0" w:color="auto"/>
            </w:tcBorders>
            <w:hideMark/>
          </w:tcPr>
          <w:p w14:paraId="1DD955AA"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cs="Arial"/>
                <w:i/>
                <w:kern w:val="0"/>
                <w:sz w:val="18"/>
                <w:szCs w:val="18"/>
                <w:lang w:val="en-GB" w:eastAsia="sv-SE"/>
              </w:rPr>
            </w:pPr>
            <w:r w:rsidRPr="005A5D69">
              <w:rPr>
                <w:rFonts w:eastAsia="Times New Roman" w:cs="Arial"/>
                <w:i/>
                <w:kern w:val="0"/>
                <w:sz w:val="18"/>
                <w:szCs w:val="18"/>
                <w:lang w:val="en-GB"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5B823BE"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i/>
                <w:kern w:val="0"/>
                <w:sz w:val="18"/>
                <w:szCs w:val="20"/>
                <w:lang w:val="en-GB" w:eastAsia="en-GB"/>
              </w:rPr>
            </w:pPr>
            <w:r w:rsidRPr="005A5D69">
              <w:rPr>
                <w:rFonts w:eastAsia="Times New Roman"/>
                <w:i/>
                <w:kern w:val="0"/>
                <w:sz w:val="18"/>
                <w:szCs w:val="20"/>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743FF75A"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r w:rsidRPr="005A5D69">
              <w:rPr>
                <w:rFonts w:eastAsia="Times New Roman"/>
                <w:kern w:val="0"/>
                <w:sz w:val="18"/>
                <w:szCs w:val="20"/>
                <w:lang w:val="en-GB" w:eastAsia="en-GB"/>
              </w:rPr>
              <w:t>16</w:t>
            </w:r>
          </w:p>
        </w:tc>
        <w:tc>
          <w:tcPr>
            <w:tcW w:w="1236" w:type="dxa"/>
            <w:tcBorders>
              <w:top w:val="single" w:sz="4" w:space="0" w:color="auto"/>
              <w:left w:val="single" w:sz="4" w:space="0" w:color="auto"/>
              <w:bottom w:val="single" w:sz="4" w:space="0" w:color="auto"/>
              <w:right w:val="single" w:sz="4" w:space="0" w:color="auto"/>
            </w:tcBorders>
          </w:tcPr>
          <w:p w14:paraId="550134E6" w14:textId="77777777" w:rsidR="005A5D69" w:rsidRPr="005A5D69" w:rsidRDefault="005A5D69" w:rsidP="005A5D69">
            <w:pPr>
              <w:keepNext/>
              <w:keepLines/>
              <w:widowControl/>
              <w:overflowPunct w:val="0"/>
              <w:autoSpaceDE w:val="0"/>
              <w:autoSpaceDN w:val="0"/>
              <w:adjustRightInd w:val="0"/>
              <w:spacing w:after="0"/>
              <w:jc w:val="left"/>
              <w:textAlignment w:val="baseline"/>
              <w:rPr>
                <w:rFonts w:eastAsia="Times New Roman"/>
                <w:kern w:val="0"/>
                <w:sz w:val="18"/>
                <w:szCs w:val="20"/>
                <w:lang w:val="en-GB" w:eastAsia="en-GB"/>
              </w:rPr>
            </w:pPr>
          </w:p>
        </w:tc>
      </w:tr>
    </w:tbl>
    <w:p w14:paraId="18378A8B" w14:textId="18DEAB32" w:rsidR="001D247A" w:rsidRDefault="00493015">
      <w:r>
        <w:t xml:space="preserve">In our understanding, “NE-DC to NE-DC” and “NR-DC to NR-DC” </w:t>
      </w:r>
      <w:r w:rsidR="008F7D18">
        <w:t>have been</w:t>
      </w:r>
      <w:r>
        <w:t xml:space="preserve"> supported </w:t>
      </w:r>
      <w:r w:rsidR="00691635">
        <w:t>since</w:t>
      </w:r>
      <w:r>
        <w:t xml:space="preserve"> Rel-15, so UEs w</w:t>
      </w:r>
      <w:r w:rsidR="00691635">
        <w:t>ho</w:t>
      </w:r>
      <w:r>
        <w:t xml:space="preserve"> </w:t>
      </w:r>
      <w:r w:rsidR="008F7D18">
        <w:t xml:space="preserve">support these features should also implement </w:t>
      </w:r>
      <w:r>
        <w:t>correspon</w:t>
      </w:r>
      <w:r w:rsidR="008F7D18">
        <w:t>ding RRC processing delay</w:t>
      </w:r>
      <w:r>
        <w:t xml:space="preserve">. </w:t>
      </w:r>
      <w:r w:rsidR="00691635">
        <w:t>In addition, based on the observation 2, it seems reasonable to apply the</w:t>
      </w:r>
      <w:r w:rsidR="008F7D18">
        <w:t xml:space="preserve"> same delay requirement (i.e. 16ms) for both “normal SN setup/modify/release” and “Intra-NR mobility with SCG setup/modify/release”. So we suggest:</w:t>
      </w:r>
    </w:p>
    <w:p w14:paraId="3E60A101" w14:textId="1B799B1D" w:rsidR="00CB35F0" w:rsidRDefault="00CB35F0" w:rsidP="00CB35F0">
      <w:pPr>
        <w:ind w:left="1276" w:hanging="1276"/>
        <w:rPr>
          <w:b/>
        </w:rPr>
      </w:pPr>
      <w:r>
        <w:rPr>
          <w:b/>
        </w:rPr>
        <w:t>Proposal 2</w:t>
      </w:r>
      <w:r>
        <w:rPr>
          <w:rFonts w:hint="eastAsia"/>
          <w:b/>
        </w:rPr>
        <w:t xml:space="preserve">: </w:t>
      </w:r>
      <w:r>
        <w:rPr>
          <w:b/>
        </w:rPr>
        <w:t xml:space="preserve"> To define RRC processing delay for “RRC reconfiguration (intra-NR mobility with </w:t>
      </w:r>
      <w:r w:rsidR="008F7D18">
        <w:rPr>
          <w:b/>
        </w:rPr>
        <w:t>LTE/</w:t>
      </w:r>
      <w:r>
        <w:rPr>
          <w:b/>
        </w:rPr>
        <w:t>NR SCG establishment/modification/release)” is 16ms.</w:t>
      </w:r>
    </w:p>
    <w:p w14:paraId="1CBA62E2" w14:textId="576896F2" w:rsidR="00A01B5F" w:rsidRDefault="00A01B5F">
      <w:r>
        <w:t xml:space="preserve">Although the RAN4’s LS is a Rel-17 LS, </w:t>
      </w:r>
      <w:r w:rsidR="008F7D18">
        <w:t xml:space="preserve">to avoid misinterpretation, it is necessary to update TS 38.331 and TS 36.331 to capture the missing scenarios. </w:t>
      </w:r>
      <w:r>
        <w:t>Considering</w:t>
      </w:r>
      <w:r w:rsidR="008F7D18">
        <w:t xml:space="preserve"> most scenarios are supported in Rel-15, thus spec change should be considered for both Rel-15 and Rel-16.</w:t>
      </w:r>
      <w:r w:rsidR="00F42FBF">
        <w:t xml:space="preserve"> The CRs are provided in [2][3</w:t>
      </w:r>
      <w:r>
        <w:t xml:space="preserve">]. </w:t>
      </w:r>
    </w:p>
    <w:p w14:paraId="7989E786" w14:textId="31197BFD" w:rsidR="00011DA8" w:rsidRDefault="00011DA8" w:rsidP="00011DA8">
      <w:pPr>
        <w:ind w:left="1276" w:hanging="1276"/>
        <w:rPr>
          <w:b/>
        </w:rPr>
      </w:pPr>
      <w:r>
        <w:rPr>
          <w:b/>
        </w:rPr>
        <w:t xml:space="preserve">Proposal </w:t>
      </w:r>
      <w:r w:rsidR="008F7D18">
        <w:rPr>
          <w:b/>
        </w:rPr>
        <w:t>3</w:t>
      </w:r>
      <w:r>
        <w:rPr>
          <w:rFonts w:hint="eastAsia"/>
          <w:b/>
        </w:rPr>
        <w:t xml:space="preserve">: </w:t>
      </w:r>
      <w:r>
        <w:rPr>
          <w:b/>
        </w:rPr>
        <w:t xml:space="preserve"> Update TS 38.331 and TS 36. 331 to capture the RRC processing delay of missing scenarios, and the correction should be </w:t>
      </w:r>
      <w:r w:rsidR="002E4375">
        <w:rPr>
          <w:b/>
        </w:rPr>
        <w:t>adopted</w:t>
      </w:r>
      <w:r>
        <w:rPr>
          <w:b/>
        </w:rPr>
        <w:t xml:space="preserve"> since Rel-15.</w:t>
      </w:r>
      <w:r w:rsidR="00F42FBF">
        <w:rPr>
          <w:b/>
        </w:rPr>
        <w:t xml:space="preserve"> Agree CRs in [2][3</w:t>
      </w:r>
      <w:r w:rsidR="00A01B5F">
        <w:rPr>
          <w:b/>
        </w:rPr>
        <w:t xml:space="preserve">]. </w:t>
      </w:r>
    </w:p>
    <w:p w14:paraId="7732F911" w14:textId="77777777" w:rsidR="00011DA8" w:rsidRDefault="00011DA8"/>
    <w:p w14:paraId="506CFA63" w14:textId="6703DFA7" w:rsidR="002E4375" w:rsidRDefault="008F7D18" w:rsidP="00205F42">
      <w:r>
        <w:t>In addition,</w:t>
      </w:r>
      <w:r w:rsidR="002E4375">
        <w:t xml:space="preserve"> RAN4’s LS also includes below question:</w:t>
      </w:r>
    </w:p>
    <w:tbl>
      <w:tblPr>
        <w:tblStyle w:val="af5"/>
        <w:tblW w:w="0" w:type="auto"/>
        <w:tblLook w:val="04A0" w:firstRow="1" w:lastRow="0" w:firstColumn="1" w:lastColumn="0" w:noHBand="0" w:noVBand="1"/>
      </w:tblPr>
      <w:tblGrid>
        <w:gridCol w:w="9995"/>
      </w:tblGrid>
      <w:tr w:rsidR="002E4375" w14:paraId="2C9A9AD4" w14:textId="77777777" w:rsidTr="002E4375">
        <w:tc>
          <w:tcPr>
            <w:tcW w:w="9995" w:type="dxa"/>
          </w:tcPr>
          <w:p w14:paraId="4232865D" w14:textId="77777777" w:rsidR="002E4375" w:rsidRDefault="002E4375" w:rsidP="007313EE">
            <w:pPr>
              <w:pStyle w:val="afffffff3"/>
              <w:widowControl/>
              <w:numPr>
                <w:ilvl w:val="0"/>
                <w:numId w:val="23"/>
              </w:numPr>
              <w:overflowPunct/>
              <w:autoSpaceDE/>
              <w:autoSpaceDN/>
              <w:adjustRightInd/>
              <w:spacing w:after="0"/>
              <w:ind w:left="360" w:hanging="357"/>
              <w:contextualSpacing w:val="0"/>
              <w:textAlignment w:val="auto"/>
              <w:rPr>
                <w:rFonts w:ascii="Times New Roman" w:hAnsi="Times New Roman"/>
                <w:lang w:val="en-GB"/>
              </w:rPr>
            </w:pPr>
            <w:r w:rsidRPr="00A71E6E">
              <w:rPr>
                <w:rFonts w:ascii="Times New Roman" w:hAnsi="Times New Roman"/>
                <w:lang w:val="en-GB"/>
              </w:rPr>
              <w:t xml:space="preserve">Question </w:t>
            </w:r>
            <w:r>
              <w:rPr>
                <w:rFonts w:ascii="Times New Roman" w:hAnsi="Times New Roman"/>
                <w:lang w:val="en-GB"/>
              </w:rPr>
              <w:t>2</w:t>
            </w:r>
            <w:r w:rsidRPr="00A71E6E">
              <w:rPr>
                <w:rFonts w:ascii="Times New Roman" w:hAnsi="Times New Roman"/>
                <w:lang w:val="en-GB"/>
              </w:rPr>
              <w:t>: Regarding HO with PSCell</w:t>
            </w:r>
            <w:r>
              <w:rPr>
                <w:rFonts w:ascii="Times New Roman" w:hAnsi="Times New Roman"/>
                <w:lang w:val="en-GB"/>
              </w:rPr>
              <w:t xml:space="preserve"> triggered by single RRC HO command</w:t>
            </w:r>
            <w:r w:rsidRPr="00A71E6E">
              <w:rPr>
                <w:rFonts w:ascii="Times New Roman" w:hAnsi="Times New Roman"/>
                <w:lang w:val="en-GB"/>
              </w:rPr>
              <w:t xml:space="preserve">, </w:t>
            </w:r>
            <w:r>
              <w:rPr>
                <w:rFonts w:ascii="Times New Roman" w:hAnsi="Times New Roman"/>
                <w:lang w:val="en-GB"/>
              </w:rPr>
              <w:t xml:space="preserve">which of following options is in line with RAN2 definition when UE </w:t>
            </w:r>
            <w:r w:rsidRPr="00A71E6E">
              <w:rPr>
                <w:rFonts w:ascii="Times New Roman" w:hAnsi="Times New Roman"/>
                <w:lang w:val="en-GB"/>
              </w:rPr>
              <w:t xml:space="preserve">fails to synchronize to the expected </w:t>
            </w:r>
            <w:r>
              <w:rPr>
                <w:rFonts w:ascii="Times New Roman" w:hAnsi="Times New Roman"/>
                <w:lang w:val="en-GB"/>
              </w:rPr>
              <w:t>PSCell?</w:t>
            </w:r>
          </w:p>
          <w:p w14:paraId="27598556" w14:textId="77777777" w:rsidR="002E4375" w:rsidRDefault="002E4375" w:rsidP="007313EE">
            <w:pPr>
              <w:pStyle w:val="afffffff3"/>
              <w:widowControl/>
              <w:numPr>
                <w:ilvl w:val="1"/>
                <w:numId w:val="23"/>
              </w:numPr>
              <w:overflowPunct/>
              <w:autoSpaceDE/>
              <w:autoSpaceDN/>
              <w:adjustRightInd/>
              <w:spacing w:after="0"/>
              <w:ind w:hanging="357"/>
              <w:contextualSpacing w:val="0"/>
              <w:textAlignment w:val="auto"/>
              <w:rPr>
                <w:rFonts w:ascii="Times New Roman" w:hAnsi="Times New Roman"/>
                <w:lang w:val="en-GB"/>
              </w:rPr>
            </w:pPr>
            <w:r>
              <w:rPr>
                <w:rFonts w:ascii="Times New Roman" w:hAnsi="Times New Roman"/>
                <w:lang w:val="en-GB"/>
              </w:rPr>
              <w:t xml:space="preserve">Option 1: </w:t>
            </w:r>
            <w:r w:rsidRPr="00A71E6E">
              <w:rPr>
                <w:rFonts w:ascii="Times New Roman" w:hAnsi="Times New Roman"/>
                <w:lang w:val="en-GB"/>
              </w:rPr>
              <w:t xml:space="preserve">UE performs conventional Rel-15 HO procedure and </w:t>
            </w:r>
            <w:r>
              <w:rPr>
                <w:rFonts w:ascii="Times New Roman" w:hAnsi="Times New Roman"/>
                <w:lang w:val="en-GB"/>
              </w:rPr>
              <w:t>PSCell</w:t>
            </w:r>
            <w:r w:rsidRPr="00A71E6E">
              <w:rPr>
                <w:rFonts w:ascii="Times New Roman" w:hAnsi="Times New Roman"/>
                <w:lang w:val="en-GB"/>
              </w:rPr>
              <w:t xml:space="preserve"> addition separately</w:t>
            </w:r>
            <w:r>
              <w:rPr>
                <w:rFonts w:ascii="Times New Roman" w:hAnsi="Times New Roman"/>
                <w:lang w:val="en-GB"/>
              </w:rPr>
              <w:t>, i.e., UE can handover to the new PCell without PSCell addition</w:t>
            </w:r>
          </w:p>
          <w:p w14:paraId="305D0F22" w14:textId="77777777" w:rsidR="002E4375" w:rsidRDefault="002E4375" w:rsidP="007313EE">
            <w:pPr>
              <w:pStyle w:val="afffffff3"/>
              <w:widowControl/>
              <w:numPr>
                <w:ilvl w:val="1"/>
                <w:numId w:val="23"/>
              </w:numPr>
              <w:overflowPunct/>
              <w:autoSpaceDE/>
              <w:autoSpaceDN/>
              <w:adjustRightInd/>
              <w:spacing w:after="0"/>
              <w:ind w:hanging="357"/>
              <w:contextualSpacing w:val="0"/>
              <w:textAlignment w:val="auto"/>
              <w:rPr>
                <w:rFonts w:ascii="Times New Roman" w:hAnsi="Times New Roman"/>
                <w:lang w:val="en-GB"/>
              </w:rPr>
            </w:pPr>
            <w:r>
              <w:rPr>
                <w:rFonts w:ascii="Times New Roman" w:hAnsi="Times New Roman"/>
                <w:lang w:val="en-GB"/>
              </w:rPr>
              <w:t xml:space="preserve">Option 2: </w:t>
            </w:r>
            <w:r w:rsidRPr="00A71E6E">
              <w:rPr>
                <w:rFonts w:ascii="Times New Roman" w:hAnsi="Times New Roman"/>
                <w:lang w:val="en-GB"/>
              </w:rPr>
              <w:t>UE tries to synchronize another SCG which is the most likely to connect successfully</w:t>
            </w:r>
            <w:r>
              <w:rPr>
                <w:rFonts w:ascii="Times New Roman" w:hAnsi="Times New Roman"/>
                <w:lang w:val="en-GB"/>
              </w:rPr>
              <w:t xml:space="preserve"> (</w:t>
            </w:r>
            <w:r w:rsidRPr="00A71E6E">
              <w:rPr>
                <w:rFonts w:ascii="Times New Roman" w:hAnsi="Times New Roman"/>
                <w:lang w:val="en-GB"/>
              </w:rPr>
              <w:t>assumes that the target PCell configures multiple SCGs</w:t>
            </w:r>
            <w:r>
              <w:rPr>
                <w:rFonts w:ascii="Times New Roman" w:hAnsi="Times New Roman"/>
                <w:lang w:val="en-GB"/>
              </w:rPr>
              <w:t>), i.e., UE can handover to the new PCell with a different PSCell addition</w:t>
            </w:r>
          </w:p>
          <w:p w14:paraId="7D1A4B7D" w14:textId="77777777" w:rsidR="002E4375" w:rsidRDefault="002E4375" w:rsidP="007313EE">
            <w:pPr>
              <w:pStyle w:val="afffffff3"/>
              <w:widowControl/>
              <w:numPr>
                <w:ilvl w:val="1"/>
                <w:numId w:val="23"/>
              </w:numPr>
              <w:overflowPunct/>
              <w:autoSpaceDE/>
              <w:autoSpaceDN/>
              <w:adjustRightInd/>
              <w:spacing w:after="0"/>
              <w:ind w:hanging="357"/>
              <w:contextualSpacing w:val="0"/>
              <w:textAlignment w:val="auto"/>
              <w:rPr>
                <w:rFonts w:ascii="Times New Roman" w:hAnsi="Times New Roman"/>
                <w:lang w:val="en-GB"/>
              </w:rPr>
            </w:pPr>
            <w:r>
              <w:rPr>
                <w:rFonts w:ascii="Times New Roman" w:hAnsi="Times New Roman"/>
                <w:lang w:val="en-GB"/>
              </w:rPr>
              <w:t xml:space="preserve">Option 3: UE won’t handover to new PCell upon PSCell addition failure, i.e., UE will treat it as </w:t>
            </w:r>
            <w:r w:rsidRPr="00A71E6E">
              <w:rPr>
                <w:rFonts w:ascii="Times New Roman" w:hAnsi="Times New Roman"/>
                <w:lang w:val="en-GB"/>
              </w:rPr>
              <w:t xml:space="preserve">conventional </w:t>
            </w:r>
            <w:r>
              <w:rPr>
                <w:rFonts w:ascii="Times New Roman" w:hAnsi="Times New Roman"/>
                <w:lang w:val="en-GB"/>
              </w:rPr>
              <w:t>Rel-15 HO failure</w:t>
            </w:r>
          </w:p>
          <w:p w14:paraId="0F8CEE32" w14:textId="66B80CE5" w:rsidR="002E4375" w:rsidRPr="007313EE" w:rsidRDefault="002E4375" w:rsidP="00205F42">
            <w:pPr>
              <w:pStyle w:val="afffffff3"/>
              <w:widowControl/>
              <w:numPr>
                <w:ilvl w:val="1"/>
                <w:numId w:val="23"/>
              </w:numPr>
              <w:overflowPunct/>
              <w:autoSpaceDE/>
              <w:autoSpaceDN/>
              <w:adjustRightInd/>
              <w:spacing w:after="0"/>
              <w:ind w:hanging="357"/>
              <w:contextualSpacing w:val="0"/>
              <w:textAlignment w:val="auto"/>
              <w:rPr>
                <w:rFonts w:ascii="Times New Roman" w:hAnsi="Times New Roman"/>
                <w:lang w:val="en-GB"/>
              </w:rPr>
            </w:pPr>
            <w:r>
              <w:rPr>
                <w:rFonts w:ascii="Times New Roman" w:hAnsi="Times New Roman"/>
                <w:lang w:val="en-GB"/>
              </w:rPr>
              <w:t>Option 4: RAN2 is welcomed to share additional failure cases if any.</w:t>
            </w:r>
          </w:p>
        </w:tc>
      </w:tr>
    </w:tbl>
    <w:p w14:paraId="283F2FAA" w14:textId="4A9BF349" w:rsidR="002E4375" w:rsidRDefault="002E4375" w:rsidP="00205F42">
      <w:r>
        <w:t xml:space="preserve">For question 2, it refers to “inter-MN handover with SN change” </w:t>
      </w:r>
      <w:r>
        <w:rPr>
          <w:rFonts w:hint="eastAsia"/>
        </w:rPr>
        <w:t>procedure</w:t>
      </w:r>
      <w:r>
        <w:t xml:space="preserve"> defined in TS 37.340, </w:t>
      </w:r>
      <w:r w:rsidR="00F96F39">
        <w:t xml:space="preserve">take EN-DC as an example, </w:t>
      </w:r>
      <w:r>
        <w:t>the signalling flow</w:t>
      </w:r>
      <w:r w:rsidR="00861B2A">
        <w:t xml:space="preserve"> </w:t>
      </w:r>
      <w:r>
        <w:t>is pasted below:</w:t>
      </w:r>
    </w:p>
    <w:p w14:paraId="4ADF0656" w14:textId="77777777" w:rsidR="00861B2A" w:rsidRPr="00857FCF" w:rsidRDefault="00861B2A" w:rsidP="00861B2A">
      <w:pPr>
        <w:pStyle w:val="TH"/>
        <w:spacing w:before="120"/>
        <w:rPr>
          <w:rFonts w:ascii="Times New Roman" w:hAnsi="Times New Roman"/>
        </w:rPr>
      </w:pPr>
      <w:r w:rsidRPr="00857FCF">
        <w:object w:dxaOrig="14206" w:dyaOrig="9661" w14:anchorId="561A7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28.15pt" o:ole="">
            <v:imagedata r:id="rId9" o:title=""/>
          </v:shape>
          <o:OLEObject Type="Embed" ProgID="Visio.Drawing.15" ShapeID="_x0000_i1025" DrawAspect="Content" ObjectID="_1678839895" r:id="rId10"/>
        </w:object>
      </w:r>
    </w:p>
    <w:p w14:paraId="6902E5FC" w14:textId="77777777" w:rsidR="00861B2A" w:rsidRPr="00857FCF" w:rsidRDefault="00861B2A" w:rsidP="00861B2A">
      <w:pPr>
        <w:pStyle w:val="TF"/>
        <w:spacing w:before="120"/>
      </w:pPr>
      <w:r w:rsidRPr="00857FCF">
        <w:t>Figure 10.7.1-1: Inter-MN handover with/without MN initiated SN change</w:t>
      </w:r>
    </w:p>
    <w:p w14:paraId="2B7C69A4" w14:textId="7418B5CB" w:rsidR="00F96F39" w:rsidRDefault="00861B2A" w:rsidP="00205F42">
      <w:r>
        <w:t>When UE receives the handover command message (step 6), the UE will first attempts RACH towards target PCell</w:t>
      </w:r>
      <w:r w:rsidR="00F96F39">
        <w:t xml:space="preserve"> (step 7)</w:t>
      </w:r>
      <w:r>
        <w:t xml:space="preserve">, </w:t>
      </w:r>
      <w:r w:rsidR="00636A90">
        <w:t>after</w:t>
      </w:r>
      <w:r>
        <w:t xml:space="preserve"> RACH succ</w:t>
      </w:r>
      <w:r w:rsidR="00F96F39">
        <w:t xml:space="preserve">ess, the UE can generate MN </w:t>
      </w:r>
      <w:r w:rsidR="00F96F39" w:rsidRPr="00F96F39">
        <w:rPr>
          <w:i/>
        </w:rPr>
        <w:t>RRCConnectionReconfigurationC</w:t>
      </w:r>
      <w:r w:rsidRPr="00F96F39">
        <w:rPr>
          <w:i/>
        </w:rPr>
        <w:t>omplete</w:t>
      </w:r>
      <w:r>
        <w:t xml:space="preserve"> message, and send it to target MN</w:t>
      </w:r>
      <w:r w:rsidR="00F96F39">
        <w:t xml:space="preserve"> (step 8)</w:t>
      </w:r>
      <w:r>
        <w:t xml:space="preserve">. </w:t>
      </w:r>
      <w:r w:rsidR="00F96F39">
        <w:t xml:space="preserve">This </w:t>
      </w:r>
      <w:r w:rsidR="00F96F39" w:rsidRPr="00F96F39">
        <w:rPr>
          <w:i/>
        </w:rPr>
        <w:t>RRCConnectioNReconfigurationC</w:t>
      </w:r>
      <w:r w:rsidRPr="00F96F39">
        <w:rPr>
          <w:i/>
        </w:rPr>
        <w:t>omplete</w:t>
      </w:r>
      <w:r>
        <w:t xml:space="preserve"> message also includes </w:t>
      </w:r>
      <w:r w:rsidR="00F96F39" w:rsidRPr="00CA3ECC">
        <w:rPr>
          <w:i/>
        </w:rPr>
        <w:t>nr-SCG-Response</w:t>
      </w:r>
      <w:r w:rsidR="00F96F39">
        <w:rPr>
          <w:i/>
        </w:rPr>
        <w:t xml:space="preserve"> </w:t>
      </w:r>
      <w:r w:rsidR="00F96F39" w:rsidRPr="00F96F39">
        <w:t xml:space="preserve">containing </w:t>
      </w:r>
      <w:r w:rsidRPr="00F96F39">
        <w:t>the</w:t>
      </w:r>
      <w:r w:rsidR="00F96F39">
        <w:t xml:space="preserve"> </w:t>
      </w:r>
      <w:r w:rsidR="00F96F39" w:rsidRPr="00F96F39">
        <w:rPr>
          <w:i/>
        </w:rPr>
        <w:t>RRCReconfigurationComplete</w:t>
      </w:r>
      <w:r w:rsidR="00F96F39">
        <w:t xml:space="preserve"> message in response to target SCG configuration. At the same time, the UE performs RACH towards target PSCell (step 9).</w:t>
      </w:r>
    </w:p>
    <w:p w14:paraId="14DDD3E6" w14:textId="2A9FBB3C" w:rsidR="002E4375" w:rsidRDefault="00F96F39" w:rsidP="00205F42">
      <w:r>
        <w:t xml:space="preserve">Regarding the </w:t>
      </w:r>
      <w:r w:rsidR="00E30488">
        <w:t xml:space="preserve">failure </w:t>
      </w:r>
      <w:r>
        <w:t>case mentioned by RAN4, according to TS 38.331 (see below)</w:t>
      </w:r>
      <w:r w:rsidR="00E30488">
        <w:t>. I</w:t>
      </w:r>
      <w:r>
        <w:t xml:space="preserve">f UE fails to synchronize to target PSCell, then UE is supposed to initiate SCG failure information procedure, and sends </w:t>
      </w:r>
      <w:r w:rsidRPr="007313EE">
        <w:rPr>
          <w:i/>
        </w:rPr>
        <w:t>SCGFailureInformation</w:t>
      </w:r>
      <w:r>
        <w:t xml:space="preserve"> to target MN.</w:t>
      </w:r>
      <w:r w:rsidR="00E30488">
        <w:t xml:space="preserve"> </w:t>
      </w:r>
      <w:r>
        <w:t xml:space="preserve"> </w:t>
      </w:r>
    </w:p>
    <w:tbl>
      <w:tblPr>
        <w:tblStyle w:val="af5"/>
        <w:tblW w:w="0" w:type="auto"/>
        <w:tblLook w:val="04A0" w:firstRow="1" w:lastRow="0" w:firstColumn="1" w:lastColumn="0" w:noHBand="0" w:noVBand="1"/>
      </w:tblPr>
      <w:tblGrid>
        <w:gridCol w:w="9995"/>
      </w:tblGrid>
      <w:tr w:rsidR="007639C8" w14:paraId="70C589D1" w14:textId="77777777" w:rsidTr="007639C8">
        <w:tc>
          <w:tcPr>
            <w:tcW w:w="9995" w:type="dxa"/>
          </w:tcPr>
          <w:p w14:paraId="43BC894B" w14:textId="309044CE" w:rsidR="007639C8" w:rsidRPr="007639C8" w:rsidRDefault="007639C8" w:rsidP="007639C8">
            <w:pPr>
              <w:widowControl/>
              <w:overflowPunct w:val="0"/>
              <w:autoSpaceDE w:val="0"/>
              <w:autoSpaceDN w:val="0"/>
              <w:adjustRightInd w:val="0"/>
              <w:spacing w:after="180"/>
              <w:jc w:val="left"/>
              <w:textAlignment w:val="baseline"/>
              <w:rPr>
                <w:rFonts w:ascii="Times New Roman" w:eastAsia="Times New Roman" w:hAnsi="Times New Roman"/>
                <w:i/>
                <w:color w:val="0070C0"/>
                <w:kern w:val="0"/>
                <w:szCs w:val="20"/>
                <w:lang w:val="en-GB"/>
              </w:rPr>
            </w:pPr>
            <w:r w:rsidRPr="007639C8">
              <w:rPr>
                <w:rFonts w:ascii="Times New Roman" w:eastAsia="Times New Roman" w:hAnsi="Times New Roman"/>
                <w:i/>
                <w:color w:val="0070C0"/>
                <w:kern w:val="0"/>
                <w:szCs w:val="20"/>
                <w:lang w:val="en-GB"/>
              </w:rPr>
              <w:t>TS 38.331 section 5.3.5.8.3  T304 expiry (Reconfiguration with sync Failure)</w:t>
            </w:r>
          </w:p>
          <w:p w14:paraId="42CEBA92" w14:textId="77777777" w:rsidR="007639C8" w:rsidRPr="007639C8" w:rsidRDefault="007639C8" w:rsidP="007639C8">
            <w:pPr>
              <w:widowControl/>
              <w:overflowPunct w:val="0"/>
              <w:autoSpaceDE w:val="0"/>
              <w:autoSpaceDN w:val="0"/>
              <w:adjustRightInd w:val="0"/>
              <w:spacing w:after="180"/>
              <w:ind w:left="568" w:hanging="284"/>
              <w:jc w:val="left"/>
              <w:textAlignment w:val="baseline"/>
              <w:rPr>
                <w:rFonts w:ascii="Times New Roman" w:eastAsia="Times New Roman" w:hAnsi="Times New Roman"/>
                <w:kern w:val="0"/>
                <w:szCs w:val="20"/>
                <w:lang w:val="en-GB"/>
              </w:rPr>
            </w:pPr>
            <w:r w:rsidRPr="007639C8">
              <w:rPr>
                <w:rFonts w:ascii="Times New Roman" w:eastAsia="Times New Roman" w:hAnsi="Times New Roman"/>
                <w:kern w:val="0"/>
                <w:szCs w:val="20"/>
                <w:lang w:val="en-GB"/>
              </w:rPr>
              <w:t>1&gt;</w:t>
            </w:r>
            <w:r w:rsidRPr="007639C8">
              <w:rPr>
                <w:rFonts w:ascii="Times New Roman" w:eastAsia="Times New Roman" w:hAnsi="Times New Roman"/>
                <w:kern w:val="0"/>
                <w:szCs w:val="20"/>
                <w:lang w:val="en-GB"/>
              </w:rPr>
              <w:tab/>
              <w:t>else if T304 of a secondary cell group expires:</w:t>
            </w:r>
          </w:p>
          <w:p w14:paraId="0FD84730" w14:textId="77777777" w:rsidR="007639C8" w:rsidRPr="007639C8" w:rsidRDefault="007639C8" w:rsidP="007639C8">
            <w:pPr>
              <w:widowControl/>
              <w:overflowPunct w:val="0"/>
              <w:autoSpaceDE w:val="0"/>
              <w:autoSpaceDN w:val="0"/>
              <w:adjustRightInd w:val="0"/>
              <w:spacing w:after="180"/>
              <w:ind w:left="851" w:hanging="284"/>
              <w:jc w:val="left"/>
              <w:textAlignment w:val="baseline"/>
              <w:rPr>
                <w:rFonts w:ascii="Times New Roman" w:eastAsia="Times New Roman" w:hAnsi="Times New Roman"/>
                <w:kern w:val="0"/>
                <w:szCs w:val="20"/>
                <w:lang w:val="en-GB" w:eastAsia="ja-JP"/>
              </w:rPr>
            </w:pPr>
            <w:r w:rsidRPr="007639C8">
              <w:rPr>
                <w:rFonts w:ascii="Times New Roman" w:eastAsia="Times New Roman" w:hAnsi="Times New Roman"/>
                <w:kern w:val="0"/>
                <w:szCs w:val="20"/>
                <w:lang w:val="en-GB" w:eastAsia="ja-JP"/>
              </w:rPr>
              <w:t>2&gt;</w:t>
            </w:r>
            <w:r w:rsidRPr="007639C8">
              <w:rPr>
                <w:rFonts w:ascii="Times New Roman" w:eastAsia="Times New Roman" w:hAnsi="Times New Roman"/>
                <w:kern w:val="0"/>
                <w:szCs w:val="20"/>
                <w:lang w:val="en-GB" w:eastAsia="ja-JP"/>
              </w:rPr>
              <w:tab/>
              <w:t>if MCG transmission is not suspended:</w:t>
            </w:r>
          </w:p>
          <w:p w14:paraId="772FAF3C" w14:textId="77777777" w:rsidR="007639C8" w:rsidRPr="007639C8" w:rsidRDefault="007639C8" w:rsidP="007639C8">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eastAsia="ja-JP"/>
              </w:rPr>
            </w:pPr>
            <w:r w:rsidRPr="007639C8">
              <w:rPr>
                <w:rFonts w:ascii="Times New Roman" w:eastAsia="Times New Roman" w:hAnsi="Times New Roman"/>
                <w:kern w:val="0"/>
                <w:szCs w:val="20"/>
                <w:lang w:val="en-GB" w:eastAsia="ja-JP"/>
              </w:rPr>
              <w:t>3&gt;</w:t>
            </w:r>
            <w:r w:rsidRPr="007639C8">
              <w:rPr>
                <w:rFonts w:ascii="Times New Roman" w:eastAsia="Times New Roman" w:hAnsi="Times New Roman"/>
                <w:kern w:val="0"/>
                <w:szCs w:val="20"/>
                <w:lang w:val="en-GB" w:eastAsia="ja-JP"/>
              </w:rPr>
              <w:tab/>
              <w:t xml:space="preserve">release dedicated preambles provided in </w:t>
            </w:r>
            <w:r w:rsidRPr="007639C8">
              <w:rPr>
                <w:rFonts w:ascii="Times New Roman" w:eastAsia="Times New Roman" w:hAnsi="Times New Roman"/>
                <w:i/>
                <w:kern w:val="0"/>
                <w:szCs w:val="20"/>
                <w:lang w:val="en-GB" w:eastAsia="ja-JP"/>
              </w:rPr>
              <w:t xml:space="preserve">rach-ConfigDedicated, </w:t>
            </w:r>
            <w:r w:rsidRPr="007639C8">
              <w:rPr>
                <w:rFonts w:ascii="Times New Roman" w:eastAsia="Times New Roman" w:hAnsi="Times New Roman"/>
                <w:kern w:val="0"/>
                <w:szCs w:val="20"/>
                <w:lang w:val="en-GB" w:eastAsia="ja-JP"/>
              </w:rPr>
              <w:t>if configured;</w:t>
            </w:r>
          </w:p>
          <w:p w14:paraId="34EC8560" w14:textId="1041B4AA" w:rsidR="007639C8" w:rsidRPr="007639C8" w:rsidRDefault="007639C8" w:rsidP="007639C8">
            <w:pPr>
              <w:widowControl/>
              <w:overflowPunct w:val="0"/>
              <w:autoSpaceDE w:val="0"/>
              <w:autoSpaceDN w:val="0"/>
              <w:adjustRightInd w:val="0"/>
              <w:spacing w:after="180"/>
              <w:ind w:left="1135" w:hanging="284"/>
              <w:jc w:val="left"/>
              <w:textAlignment w:val="baseline"/>
              <w:rPr>
                <w:rFonts w:ascii="Times New Roman" w:eastAsia="Times New Roman" w:hAnsi="Times New Roman"/>
                <w:kern w:val="0"/>
                <w:szCs w:val="20"/>
                <w:lang w:val="en-GB"/>
              </w:rPr>
            </w:pPr>
            <w:r w:rsidRPr="007639C8">
              <w:rPr>
                <w:rFonts w:ascii="Times New Roman" w:eastAsia="Times New Roman" w:hAnsi="Times New Roman"/>
                <w:kern w:val="0"/>
                <w:szCs w:val="20"/>
                <w:lang w:val="en-GB"/>
              </w:rPr>
              <w:t>3&gt;</w:t>
            </w:r>
            <w:r w:rsidRPr="007639C8">
              <w:rPr>
                <w:rFonts w:ascii="Times New Roman" w:eastAsia="Times New Roman" w:hAnsi="Times New Roman"/>
                <w:kern w:val="0"/>
                <w:szCs w:val="20"/>
                <w:lang w:val="en-GB"/>
              </w:rPr>
              <w:tab/>
              <w:t>initiate the SCG failure information procedure as specified in subclause 5.7.3 to report SCG reconfiguration with sync failure, upon which the RRC reconfiguration procedure ends;</w:t>
            </w:r>
          </w:p>
        </w:tc>
      </w:tr>
    </w:tbl>
    <w:p w14:paraId="458F651E" w14:textId="77777777" w:rsidR="002E4375" w:rsidRDefault="002E4375" w:rsidP="00205F42"/>
    <w:p w14:paraId="15479873" w14:textId="5DA4C348" w:rsidR="00940887" w:rsidRDefault="00940887" w:rsidP="00940887">
      <w:pPr>
        <w:ind w:left="1276" w:hanging="1276"/>
        <w:rPr>
          <w:b/>
        </w:rPr>
      </w:pPr>
      <w:r>
        <w:rPr>
          <w:b/>
        </w:rPr>
        <w:lastRenderedPageBreak/>
        <w:t>Observation</w:t>
      </w:r>
      <w:r>
        <w:rPr>
          <w:rFonts w:hint="eastAsia"/>
          <w:b/>
        </w:rPr>
        <w:t xml:space="preserve"> </w:t>
      </w:r>
      <w:r w:rsidR="00B14119">
        <w:rPr>
          <w:b/>
        </w:rPr>
        <w:t>4</w:t>
      </w:r>
      <w:r>
        <w:rPr>
          <w:rFonts w:hint="eastAsia"/>
          <w:b/>
        </w:rPr>
        <w:t xml:space="preserve">: </w:t>
      </w:r>
      <w:r>
        <w:rPr>
          <w:b/>
        </w:rPr>
        <w:t xml:space="preserve"> According to RAN2 specs, in case of handover with PSCell change, when UE fails to synchronize the target PSCell, and UE succeeds in PCell handover, the UE will trigger SCG failure, and send SCG Failure Report to MN (similar to Option 1).</w:t>
      </w:r>
    </w:p>
    <w:p w14:paraId="2F0D15AA" w14:textId="348D3EC8" w:rsidR="007313EE" w:rsidRDefault="007313EE" w:rsidP="00205F42">
      <w:r>
        <w:t>In addition, regarding the “</w:t>
      </w:r>
      <w:r>
        <w:rPr>
          <w:rFonts w:hint="eastAsia"/>
        </w:rPr>
        <w:t>another</w:t>
      </w:r>
      <w:r>
        <w:t xml:space="preserve"> SCG</w:t>
      </w:r>
      <w:r w:rsidR="00B23247">
        <w:t>” mentioned</w:t>
      </w:r>
      <w:r>
        <w:t xml:space="preserve"> in </w:t>
      </w:r>
      <w:r>
        <w:rPr>
          <w:rFonts w:hint="eastAsia"/>
        </w:rPr>
        <w:t>option</w:t>
      </w:r>
      <w:r>
        <w:t xml:space="preserve"> 2, so far, there is no conclusion to support to PSCell </w:t>
      </w:r>
      <w:r w:rsidR="00B23247">
        <w:t>C</w:t>
      </w:r>
      <w:r>
        <w:t xml:space="preserve">HO upon inter-MN handover in Rel-17. So, the UE will be only be configured with one SCG upon PCell handover. </w:t>
      </w:r>
    </w:p>
    <w:p w14:paraId="29270A44" w14:textId="63B075E3" w:rsidR="002E4375" w:rsidRDefault="007313EE" w:rsidP="00205F42">
      <w:r>
        <w:t xml:space="preserve">The draft reply LS to RAN4 is provided in Annex.  </w:t>
      </w:r>
    </w:p>
    <w:p w14:paraId="5B1B3951" w14:textId="2908727D" w:rsidR="002E4375" w:rsidRDefault="002E4375" w:rsidP="00205F42">
      <w:pPr>
        <w:rPr>
          <w:b/>
        </w:rPr>
      </w:pPr>
      <w:r>
        <w:rPr>
          <w:b/>
        </w:rPr>
        <w:t xml:space="preserve">Proposal </w:t>
      </w:r>
      <w:r w:rsidR="008F7D18">
        <w:rPr>
          <w:b/>
        </w:rPr>
        <w:t>4</w:t>
      </w:r>
      <w:r>
        <w:rPr>
          <w:b/>
        </w:rPr>
        <w:t xml:space="preserve">: </w:t>
      </w:r>
      <w:r w:rsidR="0026033F">
        <w:rPr>
          <w:b/>
        </w:rPr>
        <w:tab/>
      </w:r>
      <w:r w:rsidR="003C3A87">
        <w:rPr>
          <w:b/>
        </w:rPr>
        <w:t>Approve the reply LS in Annex</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3E8B84F1" w14:textId="77777777" w:rsidR="00B14119" w:rsidRPr="008C5EFC" w:rsidRDefault="00B14119" w:rsidP="00B14119">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 According to TS 36.331, the RRC procedure delay for EN-DC to EN-DC is 20ms. </w:t>
      </w:r>
    </w:p>
    <w:p w14:paraId="583AD0C0" w14:textId="77777777" w:rsidR="00B14119" w:rsidRDefault="00B14119" w:rsidP="00B14119">
      <w:pPr>
        <w:ind w:left="1276" w:hanging="1276"/>
        <w:rPr>
          <w:b/>
        </w:rPr>
      </w:pPr>
      <w:r>
        <w:rPr>
          <w:b/>
        </w:rPr>
        <w:t>Observation</w:t>
      </w:r>
      <w:r>
        <w:rPr>
          <w:rFonts w:hint="eastAsia"/>
          <w:b/>
        </w:rPr>
        <w:t xml:space="preserve"> </w:t>
      </w:r>
      <w:r>
        <w:rPr>
          <w:b/>
        </w:rPr>
        <w:t>2</w:t>
      </w:r>
      <w:r>
        <w:rPr>
          <w:rFonts w:hint="eastAsia"/>
          <w:b/>
        </w:rPr>
        <w:t xml:space="preserve">: </w:t>
      </w:r>
      <w:r>
        <w:rPr>
          <w:b/>
        </w:rPr>
        <w:t xml:space="preserve"> According to TS 38.133, the RRC procedure delay of inter-RAT handover from NR to E-UTRAN is 50ms.</w:t>
      </w:r>
    </w:p>
    <w:p w14:paraId="593851A3" w14:textId="77777777" w:rsidR="00B14119" w:rsidRDefault="00B14119" w:rsidP="00B14119">
      <w:pPr>
        <w:ind w:left="1276" w:hanging="1276"/>
        <w:rPr>
          <w:b/>
        </w:rPr>
      </w:pPr>
      <w:r>
        <w:rPr>
          <w:b/>
        </w:rPr>
        <w:t>Observation</w:t>
      </w:r>
      <w:r>
        <w:rPr>
          <w:rFonts w:hint="eastAsia"/>
          <w:b/>
        </w:rPr>
        <w:t xml:space="preserve"> </w:t>
      </w:r>
      <w:r>
        <w:rPr>
          <w:b/>
        </w:rPr>
        <w:t>3</w:t>
      </w:r>
      <w:r>
        <w:rPr>
          <w:rFonts w:hint="eastAsia"/>
          <w:b/>
        </w:rPr>
        <w:t xml:space="preserve">: </w:t>
      </w:r>
      <w:r>
        <w:rPr>
          <w:b/>
        </w:rPr>
        <w:t xml:space="preserve"> According to TS 36.331, the RRC processing delay for “NR SN establishment” is same as “Intra-LTE mobility with NR SN establishment”.</w:t>
      </w:r>
    </w:p>
    <w:p w14:paraId="646B9218" w14:textId="77777777" w:rsidR="00B14119" w:rsidRDefault="00B14119" w:rsidP="00B14119">
      <w:pPr>
        <w:ind w:left="1276" w:hanging="1276"/>
        <w:rPr>
          <w:b/>
        </w:rPr>
      </w:pPr>
      <w:r>
        <w:rPr>
          <w:b/>
        </w:rPr>
        <w:t>Observation</w:t>
      </w:r>
      <w:r>
        <w:rPr>
          <w:rFonts w:hint="eastAsia"/>
          <w:b/>
        </w:rPr>
        <w:t xml:space="preserve"> </w:t>
      </w:r>
      <w:r>
        <w:rPr>
          <w:b/>
        </w:rPr>
        <w:t>4</w:t>
      </w:r>
      <w:r>
        <w:rPr>
          <w:rFonts w:hint="eastAsia"/>
          <w:b/>
        </w:rPr>
        <w:t xml:space="preserve">: </w:t>
      </w:r>
      <w:r>
        <w:rPr>
          <w:b/>
        </w:rPr>
        <w:t xml:space="preserve"> According to RAN2 specs, in case of handover with PSCell change, when UE fails to synchronize the target PSCell, and UE succeeds in PCell handover, the UE will trigger SCG failure, and send SCG Failure Report to MN (similar to Option 1).</w:t>
      </w:r>
    </w:p>
    <w:p w14:paraId="60A0BC4B" w14:textId="77777777" w:rsidR="00B14119" w:rsidRDefault="00B14119" w:rsidP="00B14119">
      <w:pPr>
        <w:spacing w:before="120"/>
        <w:ind w:left="1276" w:hanging="1276"/>
        <w:rPr>
          <w:b/>
        </w:rPr>
      </w:pPr>
      <w:r>
        <w:rPr>
          <w:b/>
        </w:rPr>
        <w:t>Proposal</w:t>
      </w:r>
      <w:r>
        <w:rPr>
          <w:rFonts w:hint="eastAsia"/>
          <w:b/>
        </w:rPr>
        <w:t xml:space="preserve"> </w:t>
      </w:r>
      <w:r>
        <w:rPr>
          <w:b/>
        </w:rPr>
        <w:t>1</w:t>
      </w:r>
      <w:r>
        <w:rPr>
          <w:rFonts w:hint="eastAsia"/>
          <w:b/>
        </w:rPr>
        <w:t xml:space="preserve">: </w:t>
      </w:r>
      <w:r>
        <w:rPr>
          <w:b/>
        </w:rPr>
        <w:t xml:space="preserve"> Inform RAN4 that RAN2 understand the RRC procedure delay (i.e. 50ms) of inter-RAT handover from NR to E-UTRAN can be applied to “NR to EN-DC”.</w:t>
      </w:r>
    </w:p>
    <w:p w14:paraId="4050262E" w14:textId="77777777" w:rsidR="00B14119" w:rsidRDefault="00B14119" w:rsidP="00B14119">
      <w:pPr>
        <w:ind w:left="1276" w:hanging="1276"/>
        <w:rPr>
          <w:b/>
        </w:rPr>
      </w:pPr>
      <w:r>
        <w:rPr>
          <w:b/>
        </w:rPr>
        <w:t>Proposal 2</w:t>
      </w:r>
      <w:r>
        <w:rPr>
          <w:rFonts w:hint="eastAsia"/>
          <w:b/>
        </w:rPr>
        <w:t xml:space="preserve">: </w:t>
      </w:r>
      <w:r>
        <w:rPr>
          <w:b/>
        </w:rPr>
        <w:t xml:space="preserve"> To define RRC processing delay for “RRC reconfiguration (intra-NR mobility with LTE/NR SCG establishment/modification/release)” is 16ms.</w:t>
      </w:r>
    </w:p>
    <w:p w14:paraId="61D1ADAC" w14:textId="53E99FE4" w:rsidR="00B14119" w:rsidRDefault="00B14119" w:rsidP="00B14119">
      <w:pPr>
        <w:ind w:left="1276" w:hanging="1276"/>
        <w:rPr>
          <w:b/>
        </w:rPr>
      </w:pPr>
      <w:r>
        <w:rPr>
          <w:b/>
        </w:rPr>
        <w:t>Proposal 3</w:t>
      </w:r>
      <w:r>
        <w:rPr>
          <w:rFonts w:hint="eastAsia"/>
          <w:b/>
        </w:rPr>
        <w:t xml:space="preserve">: </w:t>
      </w:r>
      <w:r>
        <w:rPr>
          <w:b/>
        </w:rPr>
        <w:t xml:space="preserve"> Update TS 38.331 and TS 36. 331 to capture the RRC processing delay of missing scenarios, and the correction should be adopted</w:t>
      </w:r>
      <w:r w:rsidR="000A3E3F">
        <w:rPr>
          <w:b/>
        </w:rPr>
        <w:t xml:space="preserve"> </w:t>
      </w:r>
      <w:r w:rsidR="009B2F21">
        <w:rPr>
          <w:b/>
        </w:rPr>
        <w:t>since</w:t>
      </w:r>
      <w:bookmarkStart w:id="4" w:name="_GoBack"/>
      <w:bookmarkEnd w:id="4"/>
      <w:r w:rsidR="000A3E3F">
        <w:rPr>
          <w:b/>
        </w:rPr>
        <w:t xml:space="preserve"> Rel-15. Agree CRs in [2]</w:t>
      </w:r>
      <w:r>
        <w:rPr>
          <w:b/>
        </w:rPr>
        <w:t>[</w:t>
      </w:r>
      <w:r w:rsidR="000A3E3F">
        <w:rPr>
          <w:b/>
        </w:rPr>
        <w:t>3</w:t>
      </w:r>
      <w:r>
        <w:rPr>
          <w:b/>
        </w:rPr>
        <w:t xml:space="preserve">]. </w:t>
      </w:r>
    </w:p>
    <w:p w14:paraId="150A6BCF" w14:textId="40F59957" w:rsidR="00B14119" w:rsidRDefault="00B14119" w:rsidP="0026033F">
      <w:pPr>
        <w:ind w:left="1276" w:hanging="1276"/>
        <w:rPr>
          <w:b/>
        </w:rPr>
      </w:pPr>
      <w:r>
        <w:rPr>
          <w:b/>
        </w:rPr>
        <w:t xml:space="preserve">Proposal 4: </w:t>
      </w:r>
      <w:r w:rsidR="0026033F">
        <w:rPr>
          <w:b/>
        </w:rPr>
        <w:tab/>
      </w:r>
      <w:r>
        <w:rPr>
          <w:b/>
        </w:rPr>
        <w:t>Approve the reply LS in Annex</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165C9EB5" w14:textId="3CA3E02F" w:rsidR="00DE7335" w:rsidRDefault="00DE7335" w:rsidP="00DE7335">
      <w:pPr>
        <w:spacing w:before="156"/>
      </w:pPr>
      <w:r>
        <w:t xml:space="preserve">[1] </w:t>
      </w:r>
      <w:r w:rsidR="004B72AE" w:rsidRPr="004B72AE">
        <w:t>R4-2103674</w:t>
      </w:r>
      <w:r w:rsidR="004B72AE">
        <w:t xml:space="preserve"> </w:t>
      </w:r>
      <w:r w:rsidR="004B72AE" w:rsidRPr="00C05141">
        <w:t>LS on handover with PSCell</w:t>
      </w:r>
      <w:r w:rsidR="004B72AE">
        <w:t xml:space="preserve">  from</w:t>
      </w:r>
      <w:r w:rsidR="00DE032F">
        <w:t>: RAN4,</w:t>
      </w:r>
      <w:r w:rsidR="00DE032F">
        <w:tab/>
      </w:r>
      <w:r w:rsidR="004B72AE">
        <w:t>to</w:t>
      </w:r>
      <w:r w:rsidR="00DE032F">
        <w:t xml:space="preserve">: RAN2, </w:t>
      </w:r>
      <w:r w:rsidR="00DE032F">
        <w:tab/>
      </w:r>
      <w:r w:rsidR="004B72AE">
        <w:t xml:space="preserve">Apple. </w:t>
      </w:r>
      <w:r>
        <w:t xml:space="preserve">    </w:t>
      </w:r>
    </w:p>
    <w:p w14:paraId="45083B40" w14:textId="295A821C" w:rsidR="00E84692" w:rsidRDefault="00F60288" w:rsidP="0009621A">
      <w:pPr>
        <w:spacing w:before="156"/>
      </w:pPr>
      <w:r>
        <w:t>[</w:t>
      </w:r>
      <w:r w:rsidR="00026B13">
        <w:t>2</w:t>
      </w:r>
      <w:r>
        <w:t>]</w:t>
      </w:r>
      <w:r w:rsidR="00DF1915">
        <w:t xml:space="preserve"> </w:t>
      </w:r>
      <w:r w:rsidR="00190991">
        <w:t>R2-</w:t>
      </w:r>
      <w:r w:rsidR="00F12406">
        <w:t>2</w:t>
      </w:r>
      <w:r w:rsidR="004519D4">
        <w:t>1</w:t>
      </w:r>
      <w:r w:rsidR="005B095E">
        <w:t>03033</w:t>
      </w:r>
      <w:r w:rsidR="00F12406">
        <w:t xml:space="preserve"> CR </w:t>
      </w:r>
      <w:r w:rsidR="00026B13">
        <w:t>on RRC processing delay</w:t>
      </w:r>
      <w:r w:rsidR="00BF37CD">
        <w:t xml:space="preserve">    ZTE Corporation, Sanechips</w:t>
      </w:r>
      <w:r w:rsidR="00026B13">
        <w:t>,</w:t>
      </w:r>
      <w:r w:rsidR="009A17C1">
        <w:t xml:space="preserve">  Rel-15  TS38.331  v15.</w:t>
      </w:r>
      <w:r w:rsidR="00026B13">
        <w:t>d</w:t>
      </w:r>
      <w:r w:rsidR="009A17C1">
        <w:t>.0</w:t>
      </w:r>
      <w:r w:rsidR="005B127E">
        <w:t>;</w:t>
      </w:r>
      <w:bookmarkEnd w:id="3"/>
    </w:p>
    <w:p w14:paraId="0EDF2D08" w14:textId="4F846808" w:rsidR="009A17C1" w:rsidRDefault="00E654C1" w:rsidP="0009621A">
      <w:pPr>
        <w:spacing w:before="156"/>
      </w:pPr>
      <w:r>
        <w:t>[</w:t>
      </w:r>
      <w:r w:rsidR="00026B13">
        <w:t>3</w:t>
      </w:r>
      <w:r w:rsidR="009A17C1">
        <w:t>] R2-2</w:t>
      </w:r>
      <w:r w:rsidR="004519D4">
        <w:t>1</w:t>
      </w:r>
      <w:r w:rsidR="005B095E">
        <w:t>03034</w:t>
      </w:r>
      <w:r w:rsidR="009A17C1">
        <w:t xml:space="preserve"> CR </w:t>
      </w:r>
      <w:r w:rsidR="00026B13">
        <w:t>on RRC processing delay</w:t>
      </w:r>
      <w:r w:rsidR="009A17C1">
        <w:t xml:space="preserve">    ZTE Corporation, Sanechips</w:t>
      </w:r>
      <w:r w:rsidR="00026B13">
        <w:t>,</w:t>
      </w:r>
      <w:r w:rsidR="009A17C1">
        <w:t xml:space="preserve">  Rel-16   TS38.331  v16.</w:t>
      </w:r>
      <w:r w:rsidR="00026B13">
        <w:t>4.</w:t>
      </w:r>
      <w:r w:rsidR="005B095E">
        <w:t>1</w:t>
      </w:r>
      <w:r w:rsidR="009A17C1">
        <w:t>;</w:t>
      </w:r>
    </w:p>
    <w:p w14:paraId="799AEBA7" w14:textId="77777777" w:rsidR="0009621A" w:rsidRDefault="0009621A" w:rsidP="0009621A">
      <w:pPr>
        <w:spacing w:before="156"/>
      </w:pPr>
    </w:p>
    <w:p w14:paraId="2FF02696" w14:textId="642F32D5" w:rsidR="002E4375" w:rsidRDefault="00F47C39" w:rsidP="002E4375">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Annex- draft reply LS</w:t>
      </w:r>
    </w:p>
    <w:p w14:paraId="1847B3C3" w14:textId="77777777" w:rsidR="00F47C39" w:rsidRDefault="00F47C39" w:rsidP="0009621A">
      <w:pPr>
        <w:spacing w:before="156"/>
      </w:pPr>
    </w:p>
    <w:p w14:paraId="2E2D98C5" w14:textId="7803F680" w:rsidR="00F47C39" w:rsidRPr="00F47C39" w:rsidRDefault="00F47C39" w:rsidP="00F47C39">
      <w:pPr>
        <w:widowControl/>
        <w:tabs>
          <w:tab w:val="center" w:pos="4536"/>
          <w:tab w:val="right" w:pos="8280"/>
          <w:tab w:val="right" w:pos="9639"/>
        </w:tabs>
        <w:spacing w:after="0"/>
        <w:ind w:right="2"/>
        <w:jc w:val="left"/>
        <w:rPr>
          <w:rFonts w:eastAsia="Malgun Gothic" w:cs="Arial"/>
          <w:b/>
          <w:bCs/>
          <w:kern w:val="0"/>
          <w:sz w:val="28"/>
          <w:szCs w:val="20"/>
        </w:rPr>
      </w:pPr>
      <w:bookmarkStart w:id="5" w:name="Title"/>
      <w:bookmarkStart w:id="6" w:name="_Hlk39778260"/>
      <w:bookmarkEnd w:id="5"/>
      <w:r w:rsidRPr="00F47C39">
        <w:rPr>
          <w:rFonts w:eastAsia="Malgun Gothic" w:cs="Arial"/>
          <w:b/>
          <w:bCs/>
          <w:kern w:val="0"/>
          <w:sz w:val="28"/>
          <w:szCs w:val="20"/>
          <w:lang w:val="en-GB" w:eastAsia="en-US"/>
        </w:rPr>
        <w:t>3GPP TSG RAN WG2 #113-</w:t>
      </w:r>
      <w:r w:rsidR="00E95E38">
        <w:rPr>
          <w:rFonts w:eastAsia="Malgun Gothic" w:cs="Arial"/>
          <w:b/>
          <w:bCs/>
          <w:kern w:val="0"/>
          <w:sz w:val="28"/>
          <w:szCs w:val="20"/>
          <w:lang w:val="en-GB" w:eastAsia="en-US"/>
        </w:rPr>
        <w:t>bise</w:t>
      </w:r>
      <w:r w:rsidR="00E95E38">
        <w:rPr>
          <w:rFonts w:eastAsia="Malgun Gothic" w:cs="Arial"/>
          <w:b/>
          <w:bCs/>
          <w:kern w:val="0"/>
          <w:sz w:val="28"/>
          <w:szCs w:val="20"/>
          <w:lang w:val="en-GB" w:eastAsia="en-US"/>
        </w:rPr>
        <w:tab/>
        <w:t xml:space="preserve">                         </w:t>
      </w:r>
      <w:r w:rsidRPr="00F47C39">
        <w:rPr>
          <w:rFonts w:eastAsia="Malgun Gothic" w:cs="Arial"/>
          <w:b/>
          <w:bCs/>
          <w:kern w:val="0"/>
          <w:sz w:val="28"/>
          <w:szCs w:val="20"/>
          <w:lang w:val="en-GB" w:eastAsia="en-US"/>
        </w:rPr>
        <w:tab/>
        <w:t>R2-21</w:t>
      </w:r>
      <w:r w:rsidR="00E95E38">
        <w:rPr>
          <w:rFonts w:eastAsia="Malgun Gothic" w:cs="Arial"/>
          <w:b/>
          <w:bCs/>
          <w:kern w:val="0"/>
          <w:sz w:val="28"/>
          <w:szCs w:val="20"/>
          <w:lang w:val="en-GB" w:eastAsia="en-US"/>
        </w:rPr>
        <w:t>xxxxx</w:t>
      </w:r>
    </w:p>
    <w:p w14:paraId="264A8952" w14:textId="74B0F911" w:rsidR="00F47C39" w:rsidRPr="00F47C39" w:rsidRDefault="00F47C39" w:rsidP="00F47C39">
      <w:pPr>
        <w:widowControl/>
        <w:tabs>
          <w:tab w:val="center" w:pos="4536"/>
          <w:tab w:val="right" w:pos="9072"/>
        </w:tabs>
        <w:spacing w:after="0"/>
        <w:jc w:val="left"/>
        <w:rPr>
          <w:rFonts w:eastAsia="Malgun Gothic" w:cs="Arial"/>
          <w:b/>
          <w:bCs/>
          <w:kern w:val="0"/>
          <w:sz w:val="28"/>
          <w:szCs w:val="20"/>
          <w:lang w:val="en-GB" w:eastAsia="ja-JP"/>
        </w:rPr>
      </w:pPr>
      <w:r w:rsidRPr="00F47C39">
        <w:rPr>
          <w:rFonts w:eastAsia="Malgun Gothic" w:cs="Arial"/>
          <w:b/>
          <w:bCs/>
          <w:kern w:val="0"/>
          <w:sz w:val="28"/>
          <w:szCs w:val="20"/>
          <w:lang w:val="en-GB" w:eastAsia="ja-JP"/>
        </w:rPr>
        <w:t xml:space="preserve">e-Meeting,  </w:t>
      </w:r>
      <w:r w:rsidR="00E95E38">
        <w:rPr>
          <w:rFonts w:eastAsia="Malgun Gothic" w:cs="Arial"/>
          <w:b/>
          <w:bCs/>
          <w:kern w:val="0"/>
          <w:sz w:val="28"/>
          <w:szCs w:val="20"/>
        </w:rPr>
        <w:t>12</w:t>
      </w:r>
      <w:r w:rsidRPr="00F47C39">
        <w:rPr>
          <w:rFonts w:eastAsia="Malgun Gothic" w:cs="Arial"/>
          <w:b/>
          <w:bCs/>
          <w:kern w:val="0"/>
          <w:sz w:val="28"/>
          <w:szCs w:val="20"/>
          <w:vertAlign w:val="superscript"/>
          <w:lang w:val="en-GB" w:eastAsia="ja-JP"/>
        </w:rPr>
        <w:t>th</w:t>
      </w:r>
      <w:r w:rsidRPr="00F47C39">
        <w:rPr>
          <w:rFonts w:eastAsia="Malgun Gothic" w:cs="Arial"/>
          <w:b/>
          <w:bCs/>
          <w:kern w:val="0"/>
          <w:sz w:val="28"/>
          <w:szCs w:val="20"/>
          <w:lang w:val="en-GB" w:eastAsia="ja-JP"/>
        </w:rPr>
        <w:t xml:space="preserve"> – </w:t>
      </w:r>
      <w:r w:rsidR="00E95E38">
        <w:rPr>
          <w:rFonts w:eastAsia="Malgun Gothic" w:cs="Arial"/>
          <w:b/>
          <w:bCs/>
          <w:kern w:val="0"/>
          <w:sz w:val="28"/>
          <w:szCs w:val="20"/>
        </w:rPr>
        <w:t>20</w:t>
      </w:r>
      <w:r w:rsidRPr="00F47C39">
        <w:rPr>
          <w:rFonts w:eastAsia="Malgun Gothic" w:cs="Arial"/>
          <w:b/>
          <w:bCs/>
          <w:kern w:val="0"/>
          <w:sz w:val="28"/>
          <w:szCs w:val="20"/>
          <w:vertAlign w:val="superscript"/>
          <w:lang w:val="en-GB" w:eastAsia="ja-JP"/>
        </w:rPr>
        <w:t xml:space="preserve">th </w:t>
      </w:r>
      <w:r w:rsidR="00E95E38">
        <w:rPr>
          <w:rFonts w:eastAsia="Malgun Gothic" w:cs="Arial"/>
          <w:b/>
          <w:bCs/>
          <w:kern w:val="0"/>
          <w:sz w:val="28"/>
          <w:szCs w:val="20"/>
        </w:rPr>
        <w:t>April</w:t>
      </w:r>
      <w:r w:rsidRPr="00F47C39">
        <w:rPr>
          <w:rFonts w:eastAsia="Malgun Gothic" w:cs="Arial"/>
          <w:b/>
          <w:bCs/>
          <w:kern w:val="0"/>
          <w:sz w:val="28"/>
          <w:szCs w:val="20"/>
          <w:lang w:val="en-GB" w:eastAsia="ja-JP"/>
        </w:rPr>
        <w:t>, 2021</w:t>
      </w:r>
    </w:p>
    <w:bookmarkEnd w:id="6"/>
    <w:p w14:paraId="1482DAC5" w14:textId="77777777" w:rsidR="00F47C39" w:rsidRPr="00F47C39" w:rsidRDefault="00F47C39" w:rsidP="00F47C39">
      <w:pPr>
        <w:widowControl/>
        <w:spacing w:after="0"/>
        <w:jc w:val="left"/>
        <w:rPr>
          <w:rFonts w:ascii="Times New Roman" w:eastAsia="Malgun Gothic" w:hAnsi="Times New Roman"/>
          <w:kern w:val="0"/>
          <w:szCs w:val="20"/>
          <w:lang w:val="en-GB" w:eastAsia="en-US"/>
        </w:rPr>
      </w:pPr>
    </w:p>
    <w:p w14:paraId="7B0F7215" w14:textId="77777777" w:rsidR="00F47C39" w:rsidRPr="00F47C39" w:rsidRDefault="00F47C39" w:rsidP="00F47C39">
      <w:pPr>
        <w:widowControl/>
        <w:spacing w:after="0"/>
        <w:rPr>
          <w:rFonts w:eastAsia="Malgun Gothic" w:cs="Arial"/>
          <w:kern w:val="0"/>
          <w:szCs w:val="20"/>
          <w:lang w:val="en-GB" w:eastAsia="en-US"/>
        </w:rPr>
      </w:pPr>
    </w:p>
    <w:p w14:paraId="1A988A84" w14:textId="588B2E4D" w:rsidR="00F47C39" w:rsidRPr="00F47C39" w:rsidRDefault="00F47C39" w:rsidP="00F47C39">
      <w:pPr>
        <w:widowControl/>
        <w:spacing w:after="60"/>
        <w:ind w:left="1984" w:hanging="1984"/>
        <w:rPr>
          <w:rFonts w:eastAsia="Malgun Gothic" w:cs="Arial"/>
          <w:bCs/>
          <w:kern w:val="0"/>
          <w:szCs w:val="20"/>
          <w:lang w:val="en-GB" w:eastAsia="ja-JP"/>
        </w:rPr>
      </w:pPr>
      <w:r w:rsidRPr="00F47C39">
        <w:rPr>
          <w:rFonts w:eastAsia="Malgun Gothic" w:cs="Arial"/>
          <w:b/>
          <w:kern w:val="0"/>
          <w:szCs w:val="20"/>
          <w:lang w:val="en-GB" w:eastAsia="en-US"/>
        </w:rPr>
        <w:t>Title:</w:t>
      </w:r>
      <w:r w:rsidRPr="00F47C39">
        <w:rPr>
          <w:rFonts w:eastAsia="Malgun Gothic" w:cs="Arial"/>
          <w:b/>
          <w:kern w:val="0"/>
          <w:szCs w:val="20"/>
          <w:lang w:val="en-GB" w:eastAsia="en-US"/>
        </w:rPr>
        <w:tab/>
        <w:t xml:space="preserve">(draft) </w:t>
      </w:r>
      <w:r w:rsidRPr="00F47C39">
        <w:rPr>
          <w:rFonts w:eastAsia="Malgun Gothic" w:cs="Arial"/>
          <w:bCs/>
          <w:kern w:val="0"/>
          <w:szCs w:val="20"/>
        </w:rPr>
        <w:t>Reply</w:t>
      </w:r>
      <w:r w:rsidRPr="00F47C39">
        <w:rPr>
          <w:rFonts w:eastAsia="Malgun Gothic" w:cs="Arial" w:hint="eastAsia"/>
          <w:bCs/>
          <w:kern w:val="0"/>
          <w:szCs w:val="20"/>
        </w:rPr>
        <w:t xml:space="preserve"> </w:t>
      </w:r>
      <w:r w:rsidRPr="00F47C39">
        <w:rPr>
          <w:rFonts w:eastAsia="Malgun Gothic" w:cs="Arial"/>
          <w:bCs/>
          <w:kern w:val="0"/>
          <w:szCs w:val="20"/>
          <w:lang w:val="en-GB" w:eastAsia="en-US"/>
        </w:rPr>
        <w:t xml:space="preserve">LS on </w:t>
      </w:r>
      <w:r w:rsidR="009E530C">
        <w:rPr>
          <w:rFonts w:eastAsia="Malgun Gothic" w:cs="Arial"/>
          <w:bCs/>
          <w:kern w:val="0"/>
          <w:szCs w:val="20"/>
          <w:lang w:val="en-GB" w:eastAsia="en-US"/>
        </w:rPr>
        <w:t xml:space="preserve">handover with PSCell </w:t>
      </w:r>
    </w:p>
    <w:p w14:paraId="6906993B" w14:textId="1E54540A" w:rsidR="00F47C39" w:rsidRPr="00F47C39" w:rsidRDefault="00F47C39" w:rsidP="00F47C39">
      <w:pPr>
        <w:widowControl/>
        <w:spacing w:after="60"/>
        <w:ind w:left="1984" w:hanging="1984"/>
        <w:jc w:val="left"/>
        <w:rPr>
          <w:rFonts w:eastAsia="Malgun Gothic" w:cs="Arial"/>
          <w:bCs/>
          <w:color w:val="0000FF"/>
          <w:kern w:val="0"/>
          <w:szCs w:val="20"/>
          <w:u w:val="single"/>
        </w:rPr>
      </w:pPr>
      <w:r w:rsidRPr="00F47C39">
        <w:rPr>
          <w:rFonts w:eastAsia="Malgun Gothic" w:cs="Arial"/>
          <w:b/>
          <w:kern w:val="0"/>
          <w:szCs w:val="20"/>
          <w:lang w:val="en-GB" w:eastAsia="en-US"/>
        </w:rPr>
        <w:t>Response to:</w:t>
      </w:r>
      <w:r w:rsidRPr="00F47C39">
        <w:rPr>
          <w:rFonts w:eastAsia="Malgun Gothic" w:cs="Arial"/>
          <w:bCs/>
          <w:kern w:val="0"/>
          <w:szCs w:val="20"/>
          <w:lang w:val="en-GB" w:eastAsia="en-US"/>
        </w:rPr>
        <w:tab/>
      </w:r>
      <w:r w:rsidRPr="00F47C39">
        <w:rPr>
          <w:rFonts w:eastAsia="Malgun Gothic" w:cs="Arial" w:hint="eastAsia"/>
          <w:bCs/>
          <w:color w:val="000000"/>
          <w:kern w:val="0"/>
          <w:szCs w:val="20"/>
          <w:u w:val="single"/>
        </w:rPr>
        <w:t>R</w:t>
      </w:r>
      <w:r w:rsidRPr="00F47C39">
        <w:rPr>
          <w:rFonts w:eastAsia="Malgun Gothic" w:cs="Arial"/>
          <w:bCs/>
          <w:color w:val="000000"/>
          <w:kern w:val="0"/>
          <w:szCs w:val="20"/>
          <w:u w:val="single"/>
        </w:rPr>
        <w:t>4</w:t>
      </w:r>
      <w:r w:rsidRPr="00F47C39">
        <w:rPr>
          <w:rFonts w:eastAsia="Malgun Gothic" w:cs="Arial" w:hint="eastAsia"/>
          <w:bCs/>
          <w:color w:val="000000"/>
          <w:kern w:val="0"/>
          <w:szCs w:val="20"/>
          <w:u w:val="single"/>
        </w:rPr>
        <w:t>-</w:t>
      </w:r>
      <w:r w:rsidRPr="00F47C39">
        <w:rPr>
          <w:rFonts w:eastAsia="Malgun Gothic" w:cs="Arial"/>
          <w:bCs/>
          <w:color w:val="000000"/>
          <w:kern w:val="0"/>
          <w:szCs w:val="20"/>
          <w:u w:val="single"/>
        </w:rPr>
        <w:t>2</w:t>
      </w:r>
      <w:r w:rsidR="009E530C">
        <w:rPr>
          <w:rFonts w:eastAsia="Malgun Gothic" w:cs="Arial"/>
          <w:bCs/>
          <w:color w:val="000000"/>
          <w:kern w:val="0"/>
          <w:szCs w:val="20"/>
          <w:u w:val="single"/>
        </w:rPr>
        <w:t>103674</w:t>
      </w:r>
    </w:p>
    <w:p w14:paraId="3D315DE0" w14:textId="4AF108BB" w:rsidR="00F47C39" w:rsidRPr="00F47C39" w:rsidRDefault="00F47C39" w:rsidP="00F47C39">
      <w:pPr>
        <w:widowControl/>
        <w:spacing w:after="60"/>
        <w:ind w:left="1985" w:hanging="1985"/>
        <w:rPr>
          <w:rFonts w:eastAsia="Malgun Gothic" w:cs="Arial"/>
          <w:bCs/>
          <w:kern w:val="0"/>
          <w:szCs w:val="20"/>
          <w:lang w:val="en-GB" w:eastAsia="ja-JP"/>
        </w:rPr>
      </w:pPr>
      <w:r w:rsidRPr="00F47C39">
        <w:rPr>
          <w:rFonts w:eastAsia="Malgun Gothic" w:cs="Arial"/>
          <w:b/>
          <w:kern w:val="0"/>
          <w:szCs w:val="20"/>
          <w:lang w:val="en-GB" w:eastAsia="en-US"/>
        </w:rPr>
        <w:t>Release:</w:t>
      </w:r>
      <w:r w:rsidRPr="00F47C39">
        <w:rPr>
          <w:rFonts w:eastAsia="Malgun Gothic" w:cs="Arial"/>
          <w:bCs/>
          <w:kern w:val="0"/>
          <w:szCs w:val="20"/>
          <w:lang w:val="en-GB" w:eastAsia="en-US"/>
        </w:rPr>
        <w:tab/>
      </w:r>
      <w:r w:rsidRPr="00F47C39">
        <w:rPr>
          <w:rFonts w:eastAsia="Malgun Gothic" w:cs="Arial" w:hint="eastAsia"/>
          <w:bCs/>
          <w:kern w:val="0"/>
          <w:szCs w:val="20"/>
          <w:lang w:val="en-GB" w:eastAsia="ja-JP"/>
        </w:rPr>
        <w:t>Release 1</w:t>
      </w:r>
      <w:r w:rsidR="009E530C">
        <w:rPr>
          <w:rFonts w:eastAsia="Malgun Gothic" w:cs="Arial"/>
          <w:bCs/>
          <w:kern w:val="0"/>
          <w:szCs w:val="20"/>
          <w:lang w:val="en-GB" w:eastAsia="ja-JP"/>
        </w:rPr>
        <w:t>7</w:t>
      </w:r>
    </w:p>
    <w:p w14:paraId="29EB345E" w14:textId="77777777"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Work Item:</w:t>
      </w:r>
      <w:r w:rsidRPr="00F47C39">
        <w:rPr>
          <w:rFonts w:eastAsia="Malgun Gothic" w:cs="Arial"/>
          <w:bCs/>
          <w:kern w:val="0"/>
          <w:szCs w:val="20"/>
          <w:lang w:val="en-GB" w:eastAsia="en-US"/>
        </w:rPr>
        <w:tab/>
        <w:t>NR_newRAT-Core</w:t>
      </w:r>
    </w:p>
    <w:p w14:paraId="3F44B365" w14:textId="77777777" w:rsidR="00F47C39" w:rsidRPr="00F47C39" w:rsidRDefault="00F47C39" w:rsidP="00F47C39">
      <w:pPr>
        <w:widowControl/>
        <w:spacing w:after="60"/>
        <w:ind w:left="1985" w:hanging="1985"/>
        <w:rPr>
          <w:rFonts w:eastAsia="Malgun Gothic" w:cs="Arial"/>
          <w:b/>
          <w:kern w:val="0"/>
          <w:szCs w:val="20"/>
          <w:lang w:val="en-GB" w:eastAsia="en-US"/>
        </w:rPr>
      </w:pPr>
    </w:p>
    <w:p w14:paraId="49A2FAD7" w14:textId="77777777" w:rsidR="00F47C39" w:rsidRPr="00F47C39" w:rsidRDefault="00F47C39" w:rsidP="00F47C39">
      <w:pPr>
        <w:widowControl/>
        <w:spacing w:after="60"/>
        <w:ind w:left="1985" w:hanging="1985"/>
        <w:rPr>
          <w:rFonts w:eastAsia="Malgun Gothic" w:cs="Arial"/>
          <w:bCs/>
          <w:color w:val="000000"/>
          <w:kern w:val="0"/>
          <w:szCs w:val="20"/>
        </w:rPr>
      </w:pPr>
      <w:r w:rsidRPr="00F47C39">
        <w:rPr>
          <w:rFonts w:eastAsia="Malgun Gothic" w:cs="Arial"/>
          <w:b/>
          <w:kern w:val="0"/>
          <w:szCs w:val="20"/>
          <w:lang w:val="en-GB" w:eastAsia="en-US"/>
        </w:rPr>
        <w:t>Source:</w:t>
      </w:r>
      <w:r w:rsidRPr="00F47C39">
        <w:rPr>
          <w:rFonts w:eastAsia="Malgun Gothic" w:cs="Arial"/>
          <w:bCs/>
          <w:color w:val="FF0000"/>
          <w:kern w:val="0"/>
          <w:szCs w:val="20"/>
          <w:lang w:val="en-GB" w:eastAsia="en-US"/>
        </w:rPr>
        <w:tab/>
      </w:r>
      <w:r w:rsidRPr="00F47C39">
        <w:rPr>
          <w:rFonts w:eastAsia="Malgun Gothic" w:cs="Arial"/>
          <w:bCs/>
          <w:kern w:val="0"/>
          <w:szCs w:val="20"/>
          <w:lang w:val="en-GB" w:eastAsia="en-US"/>
        </w:rPr>
        <w:t xml:space="preserve">ZTE Corporation (To be </w:t>
      </w:r>
      <w:r w:rsidRPr="00F47C39">
        <w:rPr>
          <w:rFonts w:eastAsia="Malgun Gothic" w:cs="Arial"/>
          <w:bCs/>
          <w:kern w:val="0"/>
          <w:szCs w:val="20"/>
        </w:rPr>
        <w:t>RAN2)</w:t>
      </w:r>
    </w:p>
    <w:p w14:paraId="0C7DD915" w14:textId="77777777"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To:</w:t>
      </w:r>
      <w:r w:rsidRPr="00F47C39">
        <w:rPr>
          <w:rFonts w:eastAsia="Malgun Gothic" w:cs="Arial"/>
          <w:bCs/>
          <w:kern w:val="0"/>
          <w:szCs w:val="20"/>
          <w:lang w:val="en-GB" w:eastAsia="en-US"/>
        </w:rPr>
        <w:tab/>
      </w:r>
      <w:r w:rsidRPr="00F47C39">
        <w:rPr>
          <w:rFonts w:eastAsia="Malgun Gothic" w:cs="Arial"/>
          <w:bCs/>
          <w:kern w:val="0"/>
          <w:szCs w:val="20"/>
          <w:lang w:val="en-GB" w:eastAsia="ja-JP"/>
        </w:rPr>
        <w:t>RAN</w:t>
      </w:r>
      <w:r w:rsidRPr="00F47C39">
        <w:rPr>
          <w:rFonts w:eastAsia="Malgun Gothic" w:cs="Arial"/>
          <w:bCs/>
          <w:kern w:val="0"/>
          <w:szCs w:val="20"/>
        </w:rPr>
        <w:t>4</w:t>
      </w:r>
    </w:p>
    <w:p w14:paraId="52FDBF56" w14:textId="77777777" w:rsidR="00F47C39" w:rsidRPr="00F47C39" w:rsidRDefault="00F47C39" w:rsidP="00F47C39">
      <w:pPr>
        <w:widowControl/>
        <w:spacing w:after="60"/>
        <w:ind w:left="1985" w:hanging="1985"/>
        <w:rPr>
          <w:rFonts w:eastAsia="Malgun Gothic" w:cs="Arial"/>
          <w:bCs/>
          <w:kern w:val="0"/>
          <w:szCs w:val="20"/>
        </w:rPr>
      </w:pPr>
      <w:r w:rsidRPr="00F47C39">
        <w:rPr>
          <w:rFonts w:eastAsia="Malgun Gothic" w:cs="Arial"/>
          <w:b/>
          <w:kern w:val="0"/>
          <w:szCs w:val="20"/>
          <w:lang w:val="en-GB" w:eastAsia="en-US"/>
        </w:rPr>
        <w:t>Cc:</w:t>
      </w:r>
      <w:r w:rsidRPr="00F47C39">
        <w:rPr>
          <w:rFonts w:eastAsia="Malgun Gothic" w:cs="Arial"/>
          <w:bCs/>
          <w:kern w:val="0"/>
          <w:szCs w:val="20"/>
          <w:lang w:val="en-GB" w:eastAsia="en-US"/>
        </w:rPr>
        <w:tab/>
      </w:r>
    </w:p>
    <w:p w14:paraId="6BA235BC" w14:textId="77777777" w:rsidR="00F47C39" w:rsidRPr="00F47C39" w:rsidRDefault="00F47C39" w:rsidP="00F47C39">
      <w:pPr>
        <w:widowControl/>
        <w:spacing w:after="60"/>
        <w:ind w:left="1985" w:hanging="1985"/>
        <w:rPr>
          <w:rFonts w:eastAsia="Malgun Gothic" w:cs="Arial"/>
          <w:bCs/>
          <w:kern w:val="0"/>
          <w:szCs w:val="20"/>
          <w:lang w:val="en-GB" w:eastAsia="en-US"/>
        </w:rPr>
      </w:pPr>
    </w:p>
    <w:p w14:paraId="48F451ED" w14:textId="77777777" w:rsidR="00F47C39" w:rsidRPr="00F47C39" w:rsidRDefault="00F47C39" w:rsidP="00F47C39">
      <w:pPr>
        <w:widowControl/>
        <w:tabs>
          <w:tab w:val="left" w:pos="2268"/>
        </w:tabs>
        <w:spacing w:after="0"/>
        <w:rPr>
          <w:rFonts w:eastAsia="Malgun Gothic" w:cs="Arial"/>
          <w:bCs/>
          <w:kern w:val="0"/>
          <w:szCs w:val="20"/>
          <w:lang w:val="en-GB" w:eastAsia="en-US"/>
        </w:rPr>
      </w:pPr>
      <w:r w:rsidRPr="00F47C39">
        <w:rPr>
          <w:rFonts w:eastAsia="Malgun Gothic" w:cs="Arial"/>
          <w:b/>
          <w:kern w:val="0"/>
          <w:szCs w:val="20"/>
          <w:lang w:val="en-GB" w:eastAsia="en-US"/>
        </w:rPr>
        <w:t>Contact Person:</w:t>
      </w:r>
      <w:r w:rsidRPr="00F47C39">
        <w:rPr>
          <w:rFonts w:eastAsia="Malgun Gothic" w:cs="Arial"/>
          <w:bCs/>
          <w:kern w:val="0"/>
          <w:szCs w:val="20"/>
          <w:lang w:val="en-GB" w:eastAsia="en-US"/>
        </w:rPr>
        <w:tab/>
      </w:r>
    </w:p>
    <w:p w14:paraId="5FF7C8D6" w14:textId="77777777" w:rsidR="00F47C39" w:rsidRPr="00F47C39" w:rsidRDefault="00F47C39" w:rsidP="00F47C39">
      <w:pPr>
        <w:keepNext/>
        <w:widowControl/>
        <w:tabs>
          <w:tab w:val="left" w:pos="2268"/>
          <w:tab w:val="left" w:pos="2694"/>
        </w:tabs>
        <w:spacing w:after="0"/>
        <w:ind w:left="567"/>
        <w:rPr>
          <w:rFonts w:eastAsia="Malgun Gothic" w:cs="Arial"/>
          <w:b/>
          <w:bCs/>
          <w:kern w:val="0"/>
          <w:szCs w:val="20"/>
        </w:rPr>
      </w:pPr>
      <w:r w:rsidRPr="00F47C39">
        <w:rPr>
          <w:rFonts w:eastAsia="Malgun Gothic" w:cs="Arial"/>
          <w:kern w:val="0"/>
          <w:szCs w:val="20"/>
          <w:lang w:val="fi-FI" w:eastAsia="en-US"/>
        </w:rPr>
        <w:t>Name:</w:t>
      </w:r>
      <w:r w:rsidRPr="00F47C39">
        <w:rPr>
          <w:rFonts w:eastAsia="Malgun Gothic" w:cs="Arial"/>
          <w:b/>
          <w:bCs/>
          <w:kern w:val="0"/>
          <w:szCs w:val="20"/>
          <w:lang w:val="fi-FI" w:eastAsia="en-US"/>
        </w:rPr>
        <w:tab/>
      </w:r>
      <w:r w:rsidRPr="00F47C39">
        <w:rPr>
          <w:rFonts w:eastAsia="Malgun Gothic" w:cs="Arial"/>
          <w:bCs/>
          <w:kern w:val="0"/>
          <w:szCs w:val="20"/>
        </w:rPr>
        <w:t>Jing</w:t>
      </w:r>
      <w:r w:rsidRPr="00F47C39">
        <w:rPr>
          <w:rFonts w:eastAsia="Malgun Gothic" w:cs="Arial" w:hint="eastAsia"/>
          <w:bCs/>
          <w:kern w:val="0"/>
          <w:szCs w:val="20"/>
        </w:rPr>
        <w:t xml:space="preserve"> </w:t>
      </w:r>
      <w:r w:rsidRPr="00F47C39">
        <w:rPr>
          <w:rFonts w:eastAsia="Malgun Gothic" w:cs="Arial"/>
          <w:bCs/>
          <w:kern w:val="0"/>
          <w:szCs w:val="20"/>
        </w:rPr>
        <w:t>Liu</w:t>
      </w:r>
    </w:p>
    <w:p w14:paraId="3FE0AE7B" w14:textId="77777777" w:rsidR="00F47C39" w:rsidRPr="00F47C39" w:rsidRDefault="00F47C39" w:rsidP="00F47C39">
      <w:pPr>
        <w:keepNext/>
        <w:widowControl/>
        <w:tabs>
          <w:tab w:val="left" w:pos="2268"/>
          <w:tab w:val="left" w:pos="2694"/>
        </w:tabs>
        <w:spacing w:after="0"/>
        <w:ind w:left="567"/>
        <w:rPr>
          <w:rFonts w:eastAsia="Malgun Gothic" w:cs="Arial"/>
          <w:kern w:val="0"/>
          <w:szCs w:val="20"/>
        </w:rPr>
      </w:pPr>
      <w:r w:rsidRPr="00F47C39">
        <w:rPr>
          <w:rFonts w:eastAsia="Malgun Gothic" w:cs="Arial"/>
          <w:kern w:val="0"/>
          <w:szCs w:val="20"/>
          <w:lang w:val="fi-FI" w:eastAsia="en-US"/>
        </w:rPr>
        <w:t>E-mail Address:</w:t>
      </w:r>
      <w:r w:rsidRPr="00F47C39">
        <w:rPr>
          <w:rFonts w:eastAsia="Malgun Gothic" w:cs="Arial"/>
          <w:kern w:val="0"/>
          <w:szCs w:val="20"/>
          <w:lang w:val="fi-FI" w:eastAsia="en-US"/>
        </w:rPr>
        <w:tab/>
      </w:r>
      <w:r w:rsidRPr="00F47C39">
        <w:rPr>
          <w:rFonts w:eastAsia="Malgun Gothic" w:cs="Arial"/>
          <w:kern w:val="0"/>
          <w:szCs w:val="20"/>
        </w:rPr>
        <w:t>liu.jing30</w:t>
      </w:r>
      <w:r w:rsidRPr="00F47C39">
        <w:rPr>
          <w:rFonts w:eastAsia="Malgun Gothic" w:cs="Arial"/>
          <w:kern w:val="0"/>
          <w:szCs w:val="20"/>
          <w:lang w:val="fi-FI" w:eastAsia="en-US"/>
        </w:rPr>
        <w:t>@</w:t>
      </w:r>
      <w:r w:rsidRPr="00F47C39">
        <w:rPr>
          <w:rFonts w:eastAsia="Malgun Gothic" w:cs="Arial"/>
          <w:kern w:val="0"/>
          <w:szCs w:val="20"/>
        </w:rPr>
        <w:t>zte</w:t>
      </w:r>
      <w:r w:rsidRPr="00F47C39">
        <w:rPr>
          <w:rFonts w:eastAsia="Malgun Gothic" w:cs="Arial"/>
          <w:kern w:val="0"/>
          <w:szCs w:val="20"/>
          <w:lang w:val="fi-FI" w:eastAsia="en-US"/>
        </w:rPr>
        <w:t>.com</w:t>
      </w:r>
      <w:r w:rsidRPr="00F47C39">
        <w:rPr>
          <w:rFonts w:eastAsia="Malgun Gothic" w:cs="Arial"/>
          <w:kern w:val="0"/>
          <w:szCs w:val="20"/>
        </w:rPr>
        <w:t>.cn</w:t>
      </w:r>
    </w:p>
    <w:p w14:paraId="29927E60" w14:textId="77777777" w:rsidR="00F47C39" w:rsidRPr="00F47C39" w:rsidRDefault="00F47C39" w:rsidP="00F47C39">
      <w:pPr>
        <w:widowControl/>
        <w:spacing w:after="60"/>
        <w:ind w:left="1985" w:hanging="1985"/>
        <w:rPr>
          <w:rFonts w:eastAsia="Malgun Gothic" w:cs="Arial"/>
          <w:b/>
          <w:kern w:val="0"/>
          <w:szCs w:val="20"/>
          <w:lang w:val="fi-FI" w:eastAsia="en-US"/>
        </w:rPr>
      </w:pPr>
    </w:p>
    <w:p w14:paraId="7406EC9B" w14:textId="77777777" w:rsidR="00F47C39" w:rsidRPr="00F47C39" w:rsidRDefault="00F47C39" w:rsidP="00F47C39">
      <w:pPr>
        <w:widowControl/>
        <w:spacing w:after="60"/>
        <w:ind w:left="1985" w:hanging="1985"/>
        <w:rPr>
          <w:rFonts w:eastAsia="Malgun Gothic" w:cs="Arial"/>
          <w:bCs/>
          <w:kern w:val="0"/>
          <w:szCs w:val="20"/>
          <w:lang w:val="en-GB" w:eastAsia="en-US"/>
        </w:rPr>
      </w:pPr>
      <w:r w:rsidRPr="00F47C39">
        <w:rPr>
          <w:rFonts w:eastAsia="Malgun Gothic" w:cs="Arial"/>
          <w:b/>
          <w:kern w:val="0"/>
          <w:szCs w:val="20"/>
          <w:lang w:val="en-GB" w:eastAsia="en-US"/>
        </w:rPr>
        <w:t>Attachments: -</w:t>
      </w:r>
    </w:p>
    <w:p w14:paraId="48AFFE4E" w14:textId="77777777" w:rsidR="00F47C39" w:rsidRPr="00F47C39" w:rsidRDefault="00F47C39" w:rsidP="00F47C39">
      <w:pPr>
        <w:widowControl/>
        <w:pBdr>
          <w:bottom w:val="single" w:sz="4" w:space="1" w:color="auto"/>
        </w:pBdr>
        <w:spacing w:after="0"/>
        <w:rPr>
          <w:rFonts w:eastAsia="Malgun Gothic" w:cs="Arial"/>
          <w:kern w:val="0"/>
          <w:szCs w:val="20"/>
          <w:lang w:val="en-GB" w:eastAsia="en-US"/>
        </w:rPr>
      </w:pPr>
    </w:p>
    <w:p w14:paraId="22BBC3E4" w14:textId="77777777" w:rsidR="00F47C39" w:rsidRPr="00F47C39" w:rsidRDefault="00F47C39" w:rsidP="00F47C39">
      <w:pPr>
        <w:widowControl/>
        <w:spacing w:after="0"/>
        <w:rPr>
          <w:rFonts w:eastAsia="Malgun Gothic" w:cs="Arial"/>
          <w:kern w:val="0"/>
          <w:szCs w:val="20"/>
          <w:lang w:val="en-GB" w:eastAsia="en-US"/>
        </w:rPr>
      </w:pPr>
    </w:p>
    <w:p w14:paraId="1856B53B" w14:textId="77777777" w:rsidR="00F47C39" w:rsidRPr="00F47C39" w:rsidRDefault="00F47C39" w:rsidP="00F47C39">
      <w:pPr>
        <w:widowControl/>
        <w:rPr>
          <w:rFonts w:eastAsia="Malgun Gothic" w:cs="Arial"/>
          <w:b/>
          <w:kern w:val="0"/>
          <w:szCs w:val="20"/>
          <w:lang w:eastAsia="en-US"/>
        </w:rPr>
      </w:pPr>
      <w:r w:rsidRPr="00F47C39">
        <w:rPr>
          <w:rFonts w:eastAsia="Malgun Gothic" w:cs="Arial"/>
          <w:b/>
          <w:kern w:val="0"/>
          <w:szCs w:val="20"/>
          <w:lang w:val="en-GB" w:eastAsia="en-US"/>
        </w:rPr>
        <w:t>1. Overall Description:</w:t>
      </w:r>
    </w:p>
    <w:p w14:paraId="51736323" w14:textId="77777777" w:rsidR="00F47C39" w:rsidRPr="00F47C39" w:rsidRDefault="00F47C39" w:rsidP="00F47C39">
      <w:pPr>
        <w:widowControl/>
        <w:spacing w:after="0"/>
        <w:rPr>
          <w:rFonts w:eastAsia="Malgun Gothic" w:cs="Arial"/>
          <w:kern w:val="0"/>
          <w:sz w:val="22"/>
          <w:szCs w:val="22"/>
          <w:lang w:val="en-GB" w:eastAsia="en-US"/>
        </w:rPr>
      </w:pPr>
    </w:p>
    <w:p w14:paraId="52AF1339" w14:textId="7C815ADA" w:rsidR="00F47C39" w:rsidRPr="00F47C39" w:rsidRDefault="00F47C39" w:rsidP="00F47C39">
      <w:pPr>
        <w:widowControl/>
        <w:spacing w:after="180"/>
        <w:rPr>
          <w:rFonts w:eastAsia="Malgun Gothic" w:cs="Arial"/>
          <w:kern w:val="0"/>
          <w:szCs w:val="20"/>
        </w:rPr>
      </w:pPr>
      <w:r w:rsidRPr="00F47C39">
        <w:rPr>
          <w:rFonts w:eastAsia="Malgun Gothic" w:cs="Arial"/>
          <w:kern w:val="0"/>
          <w:szCs w:val="20"/>
          <w:lang w:val="en-GB" w:eastAsia="en-US"/>
        </w:rPr>
        <w:t>RAN2</w:t>
      </w:r>
      <w:r w:rsidRPr="00F47C39">
        <w:rPr>
          <w:rFonts w:eastAsia="Malgun Gothic" w:cs="Arial"/>
          <w:kern w:val="0"/>
          <w:szCs w:val="20"/>
        </w:rPr>
        <w:t xml:space="preserve"> </w:t>
      </w:r>
      <w:r w:rsidRPr="00F47C39">
        <w:rPr>
          <w:rFonts w:eastAsia="Malgun Gothic" w:cs="Arial"/>
          <w:kern w:val="0"/>
          <w:szCs w:val="20"/>
          <w:lang w:val="en-GB" w:eastAsia="en-US"/>
        </w:rPr>
        <w:t>thanks RAN</w:t>
      </w:r>
      <w:r w:rsidRPr="00F47C39">
        <w:rPr>
          <w:rFonts w:eastAsia="Malgun Gothic" w:cs="Arial"/>
          <w:kern w:val="0"/>
          <w:szCs w:val="20"/>
        </w:rPr>
        <w:t>4</w:t>
      </w:r>
      <w:r w:rsidRPr="00F47C39">
        <w:rPr>
          <w:rFonts w:eastAsia="Malgun Gothic" w:cs="Arial"/>
          <w:kern w:val="0"/>
          <w:szCs w:val="20"/>
          <w:lang w:val="en-GB" w:eastAsia="en-US"/>
        </w:rPr>
        <w:t xml:space="preserve"> for the LS on</w:t>
      </w:r>
      <w:r w:rsidRPr="00F47C39">
        <w:rPr>
          <w:rFonts w:eastAsia="Malgun Gothic" w:cs="Arial"/>
          <w:kern w:val="0"/>
          <w:szCs w:val="20"/>
        </w:rPr>
        <w:t xml:space="preserve"> </w:t>
      </w:r>
      <w:r w:rsidR="009E530C">
        <w:rPr>
          <w:rFonts w:eastAsia="Malgun Gothic" w:cs="Arial"/>
          <w:kern w:val="0"/>
          <w:szCs w:val="20"/>
        </w:rPr>
        <w:t>handover with PSCell</w:t>
      </w:r>
      <w:r w:rsidRPr="00F47C39">
        <w:rPr>
          <w:rFonts w:eastAsia="Malgun Gothic" w:cs="Arial"/>
          <w:kern w:val="0"/>
          <w:szCs w:val="20"/>
        </w:rPr>
        <w:t>.</w:t>
      </w:r>
    </w:p>
    <w:p w14:paraId="6D75C1F0" w14:textId="77777777" w:rsidR="00B033BC" w:rsidRDefault="00F47C39" w:rsidP="001A5690">
      <w:pPr>
        <w:widowControl/>
        <w:spacing w:after="0"/>
        <w:rPr>
          <w:rFonts w:eastAsia="Malgun Gothic" w:cs="Arial"/>
          <w:kern w:val="0"/>
          <w:szCs w:val="20"/>
        </w:rPr>
      </w:pPr>
      <w:r w:rsidRPr="00F47C39">
        <w:rPr>
          <w:rFonts w:eastAsia="Malgun Gothic" w:cs="Arial"/>
          <w:kern w:val="0"/>
          <w:szCs w:val="20"/>
        </w:rPr>
        <w:t xml:space="preserve">Regarding </w:t>
      </w:r>
      <w:r w:rsidR="009E530C">
        <w:rPr>
          <w:rFonts w:eastAsia="Malgun Gothic" w:cs="Arial"/>
          <w:kern w:val="0"/>
          <w:szCs w:val="20"/>
        </w:rPr>
        <w:t xml:space="preserve">Question 1: </w:t>
      </w:r>
    </w:p>
    <w:p w14:paraId="212ECA75" w14:textId="77777777" w:rsidR="00B033BC" w:rsidRPr="00B033BC" w:rsidRDefault="00B033BC" w:rsidP="0017445A">
      <w:pPr>
        <w:pStyle w:val="afffffff3"/>
        <w:widowControl/>
        <w:numPr>
          <w:ilvl w:val="0"/>
          <w:numId w:val="23"/>
        </w:numPr>
        <w:overflowPunct/>
        <w:autoSpaceDE/>
        <w:autoSpaceDN/>
        <w:adjustRightInd/>
        <w:ind w:left="357" w:hanging="357"/>
        <w:contextualSpacing w:val="0"/>
        <w:textAlignment w:val="auto"/>
        <w:rPr>
          <w:rFonts w:ascii="Times New Roman" w:hAnsi="Times New Roman"/>
          <w:lang w:val="en-GB"/>
        </w:rPr>
      </w:pPr>
      <w:r w:rsidRPr="00A71E6E">
        <w:rPr>
          <w:rFonts w:ascii="Times New Roman" w:hAnsi="Times New Roman"/>
          <w:lang w:val="en-GB"/>
        </w:rPr>
        <w:t>Question 1: what is the RRC processing delay for following cases of handover with PSCell?</w:t>
      </w:r>
    </w:p>
    <w:p w14:paraId="3A301067" w14:textId="1B19BE80" w:rsidR="009E530C" w:rsidRPr="009E530C" w:rsidRDefault="009E530C" w:rsidP="009E530C">
      <w:pPr>
        <w:widowControl/>
        <w:spacing w:after="180"/>
        <w:rPr>
          <w:rFonts w:eastAsia="Malgun Gothic" w:cs="Arial"/>
          <w:kern w:val="0"/>
          <w:szCs w:val="20"/>
        </w:rPr>
      </w:pPr>
      <w:r>
        <w:rPr>
          <w:rFonts w:eastAsia="Malgun Gothic" w:cs="Arial"/>
          <w:kern w:val="0"/>
          <w:szCs w:val="20"/>
        </w:rPr>
        <w:t>RAN2’s answer is given in below table:</w:t>
      </w:r>
      <w:r w:rsidR="00F47C39" w:rsidRPr="00F47C39">
        <w:rPr>
          <w:rFonts w:eastAsia="Malgun Gothic" w:cs="Arial"/>
          <w:kern w:val="0"/>
          <w:szCs w:val="20"/>
        </w:rPr>
        <w:t xml:space="preserve"> </w:t>
      </w:r>
    </w:p>
    <w:tbl>
      <w:tblPr>
        <w:tblStyle w:val="13"/>
        <w:tblW w:w="0" w:type="auto"/>
        <w:tblLook w:val="04A0" w:firstRow="1" w:lastRow="0" w:firstColumn="1" w:lastColumn="0" w:noHBand="0" w:noVBand="1"/>
      </w:tblPr>
      <w:tblGrid>
        <w:gridCol w:w="1795"/>
        <w:gridCol w:w="1440"/>
        <w:gridCol w:w="1335"/>
        <w:gridCol w:w="1455"/>
        <w:gridCol w:w="3604"/>
      </w:tblGrid>
      <w:tr w:rsidR="009E530C" w:rsidRPr="009E530C" w14:paraId="02D5F75A" w14:textId="77777777" w:rsidTr="009E530C">
        <w:trPr>
          <w:trHeight w:val="20"/>
        </w:trPr>
        <w:tc>
          <w:tcPr>
            <w:tcW w:w="1795" w:type="dxa"/>
            <w:vAlign w:val="center"/>
          </w:tcPr>
          <w:p w14:paraId="60F2235F"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Scenario</w:t>
            </w:r>
          </w:p>
        </w:tc>
        <w:tc>
          <w:tcPr>
            <w:tcW w:w="1440" w:type="dxa"/>
            <w:vAlign w:val="center"/>
          </w:tcPr>
          <w:p w14:paraId="4443D931"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Source PCell</w:t>
            </w:r>
          </w:p>
        </w:tc>
        <w:tc>
          <w:tcPr>
            <w:tcW w:w="1335" w:type="dxa"/>
            <w:vAlign w:val="center"/>
          </w:tcPr>
          <w:p w14:paraId="79EFF2EE"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Target PCell</w:t>
            </w:r>
          </w:p>
        </w:tc>
        <w:tc>
          <w:tcPr>
            <w:tcW w:w="1455" w:type="dxa"/>
            <w:vAlign w:val="center"/>
          </w:tcPr>
          <w:p w14:paraId="05479544"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Target PSCell</w:t>
            </w:r>
          </w:p>
        </w:tc>
        <w:tc>
          <w:tcPr>
            <w:tcW w:w="3604" w:type="dxa"/>
            <w:vAlign w:val="center"/>
          </w:tcPr>
          <w:p w14:paraId="26360E79"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RRC procedure delay for HO with PSCell</w:t>
            </w:r>
          </w:p>
        </w:tc>
      </w:tr>
      <w:tr w:rsidR="009E530C" w:rsidRPr="009E530C" w14:paraId="6D13BCE4" w14:textId="77777777" w:rsidTr="009E530C">
        <w:trPr>
          <w:trHeight w:val="20"/>
        </w:trPr>
        <w:tc>
          <w:tcPr>
            <w:tcW w:w="1795" w:type="dxa"/>
            <w:vAlign w:val="center"/>
          </w:tcPr>
          <w:p w14:paraId="657EDE6E"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24"/>
                <w:szCs w:val="20"/>
                <w:lang w:val="en-GB" w:eastAsia="en-US"/>
              </w:rPr>
              <w:t>NR SA to EN-DC</w:t>
            </w:r>
          </w:p>
        </w:tc>
        <w:tc>
          <w:tcPr>
            <w:tcW w:w="1440" w:type="dxa"/>
            <w:vAlign w:val="center"/>
          </w:tcPr>
          <w:p w14:paraId="4F281EA5"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(incl. FR1 and FR2)</w:t>
            </w:r>
          </w:p>
        </w:tc>
        <w:tc>
          <w:tcPr>
            <w:tcW w:w="1335" w:type="dxa"/>
            <w:vAlign w:val="center"/>
          </w:tcPr>
          <w:p w14:paraId="512C7403"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LTE</w:t>
            </w:r>
          </w:p>
        </w:tc>
        <w:tc>
          <w:tcPr>
            <w:tcW w:w="1455" w:type="dxa"/>
            <w:vAlign w:val="center"/>
          </w:tcPr>
          <w:p w14:paraId="316B694A"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(incl. FR1 and FR2)</w:t>
            </w:r>
          </w:p>
        </w:tc>
        <w:tc>
          <w:tcPr>
            <w:tcW w:w="3604" w:type="dxa"/>
            <w:vAlign w:val="center"/>
          </w:tcPr>
          <w:p w14:paraId="00B2F954" w14:textId="1F583FE2"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color w:val="FF0000"/>
                <w:kern w:val="0"/>
                <w:szCs w:val="20"/>
                <w:lang w:eastAsia="x-none"/>
              </w:rPr>
              <w:t>50ms</w:t>
            </w:r>
          </w:p>
        </w:tc>
      </w:tr>
      <w:tr w:rsidR="009E530C" w:rsidRPr="009E530C" w14:paraId="62EE6D7B" w14:textId="77777777" w:rsidTr="009E530C">
        <w:trPr>
          <w:trHeight w:val="20"/>
        </w:trPr>
        <w:tc>
          <w:tcPr>
            <w:tcW w:w="1795" w:type="dxa"/>
            <w:vAlign w:val="center"/>
          </w:tcPr>
          <w:p w14:paraId="29426B92"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24"/>
                <w:szCs w:val="20"/>
                <w:lang w:val="en-GB" w:eastAsia="en-US"/>
              </w:rPr>
              <w:t>EN-DC to EN-DC</w:t>
            </w:r>
          </w:p>
        </w:tc>
        <w:tc>
          <w:tcPr>
            <w:tcW w:w="1440" w:type="dxa"/>
            <w:vAlign w:val="center"/>
          </w:tcPr>
          <w:p w14:paraId="74257EE7"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LTE</w:t>
            </w:r>
          </w:p>
        </w:tc>
        <w:tc>
          <w:tcPr>
            <w:tcW w:w="1335" w:type="dxa"/>
            <w:vAlign w:val="center"/>
          </w:tcPr>
          <w:p w14:paraId="5D824CF7"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LTE</w:t>
            </w:r>
          </w:p>
        </w:tc>
        <w:tc>
          <w:tcPr>
            <w:tcW w:w="1455" w:type="dxa"/>
            <w:vAlign w:val="center"/>
          </w:tcPr>
          <w:p w14:paraId="6ACF930B"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(incl. FR1 and FR2)</w:t>
            </w:r>
          </w:p>
        </w:tc>
        <w:tc>
          <w:tcPr>
            <w:tcW w:w="3604" w:type="dxa"/>
            <w:vAlign w:val="center"/>
          </w:tcPr>
          <w:p w14:paraId="3848FBBE" w14:textId="456E4E4D"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color w:val="FF0000"/>
                <w:kern w:val="0"/>
                <w:szCs w:val="20"/>
                <w:lang w:eastAsia="x-none"/>
              </w:rPr>
              <w:t>20ms</w:t>
            </w:r>
          </w:p>
        </w:tc>
      </w:tr>
      <w:tr w:rsidR="009E530C" w:rsidRPr="009E530C" w14:paraId="6FB26D04" w14:textId="77777777" w:rsidTr="009E530C">
        <w:trPr>
          <w:trHeight w:val="20"/>
        </w:trPr>
        <w:tc>
          <w:tcPr>
            <w:tcW w:w="1795" w:type="dxa"/>
            <w:vAlign w:val="center"/>
          </w:tcPr>
          <w:p w14:paraId="6FEAF022"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24"/>
                <w:szCs w:val="20"/>
                <w:lang w:val="en-GB" w:eastAsia="en-US"/>
              </w:rPr>
              <w:t>NE-DC to NE-DC</w:t>
            </w:r>
          </w:p>
        </w:tc>
        <w:tc>
          <w:tcPr>
            <w:tcW w:w="1440" w:type="dxa"/>
            <w:vAlign w:val="center"/>
          </w:tcPr>
          <w:p w14:paraId="230B2A23"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FR1</w:t>
            </w:r>
          </w:p>
        </w:tc>
        <w:tc>
          <w:tcPr>
            <w:tcW w:w="1335" w:type="dxa"/>
            <w:vAlign w:val="center"/>
          </w:tcPr>
          <w:p w14:paraId="7E5C35D6"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FR1</w:t>
            </w:r>
          </w:p>
        </w:tc>
        <w:tc>
          <w:tcPr>
            <w:tcW w:w="1455" w:type="dxa"/>
            <w:vAlign w:val="center"/>
          </w:tcPr>
          <w:p w14:paraId="328A4AA1"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LTE</w:t>
            </w:r>
          </w:p>
        </w:tc>
        <w:tc>
          <w:tcPr>
            <w:tcW w:w="3604" w:type="dxa"/>
            <w:vAlign w:val="center"/>
          </w:tcPr>
          <w:p w14:paraId="7E5DCDF0" w14:textId="2C6AFACC"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color w:val="FF0000"/>
                <w:kern w:val="0"/>
                <w:szCs w:val="20"/>
                <w:lang w:eastAsia="x-none"/>
              </w:rPr>
              <w:t>16ms</w:t>
            </w:r>
          </w:p>
        </w:tc>
      </w:tr>
      <w:tr w:rsidR="009E530C" w:rsidRPr="009E530C" w14:paraId="184CD83F" w14:textId="77777777" w:rsidTr="009E530C">
        <w:trPr>
          <w:trHeight w:val="20"/>
        </w:trPr>
        <w:tc>
          <w:tcPr>
            <w:tcW w:w="1795" w:type="dxa"/>
            <w:vAlign w:val="center"/>
          </w:tcPr>
          <w:p w14:paraId="2B0D23F9"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24"/>
                <w:szCs w:val="20"/>
                <w:lang w:val="en-GB" w:eastAsia="en-US"/>
              </w:rPr>
              <w:lastRenderedPageBreak/>
              <w:t>NR-DC to NR-DC</w:t>
            </w:r>
          </w:p>
        </w:tc>
        <w:tc>
          <w:tcPr>
            <w:tcW w:w="1440" w:type="dxa"/>
            <w:vAlign w:val="center"/>
          </w:tcPr>
          <w:p w14:paraId="3229C221"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FR1</w:t>
            </w:r>
          </w:p>
        </w:tc>
        <w:tc>
          <w:tcPr>
            <w:tcW w:w="1335" w:type="dxa"/>
            <w:vAlign w:val="center"/>
          </w:tcPr>
          <w:p w14:paraId="07092816"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FR1</w:t>
            </w:r>
          </w:p>
        </w:tc>
        <w:tc>
          <w:tcPr>
            <w:tcW w:w="1455" w:type="dxa"/>
            <w:vAlign w:val="center"/>
          </w:tcPr>
          <w:p w14:paraId="05537B09" w14:textId="77777777"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kern w:val="0"/>
                <w:szCs w:val="20"/>
                <w:lang w:eastAsia="x-none"/>
              </w:rPr>
              <w:t>NR FR2</w:t>
            </w:r>
          </w:p>
        </w:tc>
        <w:tc>
          <w:tcPr>
            <w:tcW w:w="3604" w:type="dxa"/>
            <w:vAlign w:val="center"/>
          </w:tcPr>
          <w:p w14:paraId="6EA3ADBB" w14:textId="636B505A" w:rsidR="009E530C" w:rsidRPr="009E530C" w:rsidRDefault="009E530C" w:rsidP="009E530C">
            <w:pPr>
              <w:widowControl/>
              <w:overflowPunct w:val="0"/>
              <w:autoSpaceDE w:val="0"/>
              <w:autoSpaceDN w:val="0"/>
              <w:adjustRightInd w:val="0"/>
              <w:spacing w:after="0" w:line="280" w:lineRule="atLeast"/>
              <w:jc w:val="left"/>
              <w:textAlignment w:val="baseline"/>
              <w:rPr>
                <w:rFonts w:ascii="Times New Roman" w:eastAsia="宋体" w:hAnsi="Times New Roman"/>
                <w:kern w:val="0"/>
                <w:szCs w:val="20"/>
                <w:lang w:eastAsia="x-none"/>
              </w:rPr>
            </w:pPr>
            <w:r w:rsidRPr="009E530C">
              <w:rPr>
                <w:rFonts w:ascii="Times New Roman" w:eastAsia="宋体" w:hAnsi="Times New Roman"/>
                <w:color w:val="FF0000"/>
                <w:kern w:val="0"/>
                <w:szCs w:val="20"/>
                <w:lang w:eastAsia="x-none"/>
              </w:rPr>
              <w:t>16ms</w:t>
            </w:r>
          </w:p>
        </w:tc>
      </w:tr>
    </w:tbl>
    <w:p w14:paraId="606219E2" w14:textId="0D8B67BE" w:rsidR="009E530C" w:rsidRDefault="009E530C" w:rsidP="00F47C39">
      <w:pPr>
        <w:widowControl/>
        <w:spacing w:after="180"/>
        <w:rPr>
          <w:rFonts w:eastAsia="Malgun Gothic" w:cs="Arial"/>
          <w:kern w:val="0"/>
          <w:szCs w:val="20"/>
        </w:rPr>
      </w:pPr>
      <w:r>
        <w:rPr>
          <w:rFonts w:eastAsia="Malgun Gothic" w:cs="Arial"/>
          <w:kern w:val="0"/>
          <w:szCs w:val="20"/>
        </w:rPr>
        <w:t xml:space="preserve">For NR SA to EN-DC, considering the RRC procedure delay of inter-RAT handover from NR to E-UTRAN is defined in TS 36.133, RAN2 suggest RAN4 to also capture the RRC procedure delay of “NR SA to EN-DC” in TS 36.133. In addition, RAN2 will update TS 38.331 and TS 36.331 to clearly capture </w:t>
      </w:r>
      <w:r w:rsidR="00B033BC">
        <w:rPr>
          <w:rFonts w:eastAsia="Malgun Gothic" w:cs="Arial"/>
          <w:kern w:val="0"/>
          <w:szCs w:val="20"/>
        </w:rPr>
        <w:t xml:space="preserve">the RRC processing delay of those scenario. </w:t>
      </w:r>
    </w:p>
    <w:p w14:paraId="2B8679B7" w14:textId="77777777" w:rsidR="001A5690" w:rsidRDefault="00B033BC" w:rsidP="001A5690">
      <w:pPr>
        <w:widowControl/>
        <w:spacing w:after="0"/>
        <w:rPr>
          <w:rFonts w:eastAsia="Malgun Gothic" w:cs="Arial"/>
          <w:kern w:val="0"/>
          <w:szCs w:val="20"/>
        </w:rPr>
      </w:pPr>
      <w:r>
        <w:rPr>
          <w:rFonts w:eastAsia="Malgun Gothic" w:cs="Arial"/>
          <w:kern w:val="0"/>
          <w:szCs w:val="20"/>
        </w:rPr>
        <w:t>Regarding Question 2:</w:t>
      </w:r>
      <w:r w:rsidRPr="00B033BC">
        <w:rPr>
          <w:rFonts w:eastAsia="Malgun Gothic" w:cs="Arial"/>
          <w:kern w:val="0"/>
          <w:szCs w:val="20"/>
        </w:rPr>
        <w:t xml:space="preserve"> </w:t>
      </w:r>
    </w:p>
    <w:p w14:paraId="78A91E43" w14:textId="77777777" w:rsidR="001A5690" w:rsidRDefault="001A5690" w:rsidP="0017445A">
      <w:pPr>
        <w:pStyle w:val="afffffff3"/>
        <w:widowControl/>
        <w:numPr>
          <w:ilvl w:val="0"/>
          <w:numId w:val="23"/>
        </w:numPr>
        <w:overflowPunct/>
        <w:autoSpaceDE/>
        <w:autoSpaceDN/>
        <w:adjustRightInd/>
        <w:ind w:left="357" w:hanging="357"/>
        <w:contextualSpacing w:val="0"/>
        <w:textAlignment w:val="auto"/>
        <w:rPr>
          <w:rFonts w:ascii="Times New Roman" w:hAnsi="Times New Roman"/>
          <w:lang w:val="en-GB"/>
        </w:rPr>
      </w:pPr>
      <w:r w:rsidRPr="00A71E6E">
        <w:rPr>
          <w:rFonts w:ascii="Times New Roman" w:hAnsi="Times New Roman"/>
          <w:lang w:val="en-GB"/>
        </w:rPr>
        <w:t xml:space="preserve">Question </w:t>
      </w:r>
      <w:r>
        <w:rPr>
          <w:rFonts w:ascii="Times New Roman" w:hAnsi="Times New Roman"/>
          <w:lang w:val="en-GB"/>
        </w:rPr>
        <w:t>2</w:t>
      </w:r>
      <w:r w:rsidRPr="00A71E6E">
        <w:rPr>
          <w:rFonts w:ascii="Times New Roman" w:hAnsi="Times New Roman"/>
          <w:lang w:val="en-GB"/>
        </w:rPr>
        <w:t>: Regarding HO with PSCell</w:t>
      </w:r>
      <w:r>
        <w:rPr>
          <w:rFonts w:ascii="Times New Roman" w:hAnsi="Times New Roman"/>
          <w:lang w:val="en-GB"/>
        </w:rPr>
        <w:t xml:space="preserve"> triggered by single RRC HO command</w:t>
      </w:r>
      <w:r w:rsidRPr="00A71E6E">
        <w:rPr>
          <w:rFonts w:ascii="Times New Roman" w:hAnsi="Times New Roman"/>
          <w:lang w:val="en-GB"/>
        </w:rPr>
        <w:t xml:space="preserve">, </w:t>
      </w:r>
      <w:r>
        <w:rPr>
          <w:rFonts w:ascii="Times New Roman" w:hAnsi="Times New Roman"/>
          <w:lang w:val="en-GB"/>
        </w:rPr>
        <w:t xml:space="preserve">which of following options is in line with RAN2 definition when UE </w:t>
      </w:r>
      <w:r w:rsidRPr="00A71E6E">
        <w:rPr>
          <w:rFonts w:ascii="Times New Roman" w:hAnsi="Times New Roman"/>
          <w:lang w:val="en-GB"/>
        </w:rPr>
        <w:t xml:space="preserve">fails to synchronize to the expected </w:t>
      </w:r>
      <w:r>
        <w:rPr>
          <w:rFonts w:ascii="Times New Roman" w:hAnsi="Times New Roman"/>
          <w:lang w:val="en-GB"/>
        </w:rPr>
        <w:t>PSCell?</w:t>
      </w:r>
    </w:p>
    <w:p w14:paraId="4F56D6FA" w14:textId="13F4D960" w:rsidR="00B033BC" w:rsidRPr="00F47C39" w:rsidRDefault="00B033BC" w:rsidP="00F47C39">
      <w:pPr>
        <w:widowControl/>
        <w:spacing w:after="180"/>
        <w:rPr>
          <w:rFonts w:eastAsia="Malgun Gothic" w:cs="Arial"/>
          <w:kern w:val="0"/>
          <w:szCs w:val="20"/>
        </w:rPr>
      </w:pPr>
      <w:r>
        <w:rPr>
          <w:rFonts w:eastAsia="Malgun Gothic" w:cs="Arial"/>
          <w:kern w:val="0"/>
          <w:szCs w:val="20"/>
        </w:rPr>
        <w:t xml:space="preserve">RAN2’s answer is Option 1. In case of MN handover with PSCell change, and UE fails to synchronize to the target PSCell, the UE triggers SCG failure, and sends SCGFailureInformation to target PCell. In this case, the UE can still access to target PCell but with SCG suspended, it is up to target MN to decide whether to reconfigure/release SCG after receiving SCGFailureInformation message from the UE. </w:t>
      </w:r>
    </w:p>
    <w:p w14:paraId="5364D34F" w14:textId="77777777" w:rsidR="00F47C39" w:rsidRPr="00F47C39" w:rsidRDefault="00F47C39" w:rsidP="00F47C39">
      <w:pPr>
        <w:widowControl/>
        <w:rPr>
          <w:rFonts w:ascii="Times New Roman" w:eastAsia="Malgun Gothic" w:hAnsi="Times New Roman"/>
          <w:kern w:val="0"/>
          <w:sz w:val="22"/>
          <w:szCs w:val="20"/>
        </w:rPr>
      </w:pPr>
    </w:p>
    <w:p w14:paraId="5E0B5CC8" w14:textId="77777777" w:rsidR="00F47C39" w:rsidRPr="00F47C39" w:rsidRDefault="00F47C39" w:rsidP="00F47C39">
      <w:pPr>
        <w:widowControl/>
        <w:spacing w:after="320"/>
        <w:jc w:val="left"/>
        <w:rPr>
          <w:rFonts w:eastAsia="Malgun Gothic" w:cs="Arial"/>
          <w:b/>
          <w:kern w:val="0"/>
          <w:szCs w:val="20"/>
          <w:lang w:val="en-GB" w:eastAsia="en-US"/>
        </w:rPr>
      </w:pPr>
      <w:r w:rsidRPr="00F47C39">
        <w:rPr>
          <w:rFonts w:eastAsia="Malgun Gothic" w:cs="Arial"/>
          <w:b/>
          <w:kern w:val="0"/>
          <w:szCs w:val="20"/>
          <w:lang w:val="en-GB" w:eastAsia="en-US"/>
        </w:rPr>
        <w:t>2. Actions:</w:t>
      </w:r>
    </w:p>
    <w:p w14:paraId="74F351C0" w14:textId="77777777" w:rsidR="00F47C39" w:rsidRPr="00F47C39" w:rsidRDefault="00F47C39" w:rsidP="00F47C39">
      <w:pPr>
        <w:widowControl/>
        <w:ind w:left="1985" w:hanging="1985"/>
        <w:jc w:val="left"/>
        <w:rPr>
          <w:rFonts w:eastAsia="Malgun Gothic" w:cs="Arial"/>
          <w:b/>
          <w:kern w:val="0"/>
          <w:szCs w:val="20"/>
          <w:lang w:val="en-GB" w:eastAsia="en-US"/>
        </w:rPr>
      </w:pPr>
      <w:r w:rsidRPr="00F47C39">
        <w:rPr>
          <w:rFonts w:eastAsia="Malgun Gothic" w:cs="Arial"/>
          <w:b/>
          <w:kern w:val="0"/>
          <w:szCs w:val="20"/>
          <w:lang w:val="en-GB" w:eastAsia="en-US"/>
        </w:rPr>
        <w:t xml:space="preserve">To </w:t>
      </w:r>
      <w:r w:rsidRPr="00F47C39">
        <w:rPr>
          <w:rFonts w:eastAsia="Malgun Gothic" w:cs="Arial"/>
          <w:b/>
          <w:kern w:val="0"/>
          <w:szCs w:val="20"/>
          <w:lang w:val="en-GB"/>
        </w:rPr>
        <w:t>RAN</w:t>
      </w:r>
      <w:r w:rsidRPr="00F47C39">
        <w:rPr>
          <w:rFonts w:eastAsia="Malgun Gothic" w:cs="Arial" w:hint="eastAsia"/>
          <w:b/>
          <w:kern w:val="0"/>
          <w:szCs w:val="20"/>
        </w:rPr>
        <w:t>3</w:t>
      </w:r>
    </w:p>
    <w:p w14:paraId="35941E93" w14:textId="72FA03B7" w:rsidR="00F47C39" w:rsidRPr="00F47C39" w:rsidRDefault="00F47C39" w:rsidP="00F47C39">
      <w:pPr>
        <w:widowControl/>
        <w:ind w:left="993" w:hanging="993"/>
        <w:rPr>
          <w:rFonts w:eastAsia="Malgun Gothic" w:cs="Arial"/>
          <w:kern w:val="0"/>
          <w:szCs w:val="20"/>
          <w:lang w:val="en-GB" w:eastAsia="en-US"/>
        </w:rPr>
      </w:pPr>
      <w:r w:rsidRPr="00F47C39">
        <w:rPr>
          <w:rFonts w:eastAsia="Malgun Gothic" w:cs="Arial"/>
          <w:b/>
          <w:kern w:val="0"/>
          <w:szCs w:val="20"/>
          <w:lang w:val="en-GB" w:eastAsia="en-US"/>
        </w:rPr>
        <w:t xml:space="preserve">ACTION: </w:t>
      </w:r>
      <w:r w:rsidRPr="00F47C39">
        <w:rPr>
          <w:rFonts w:eastAsia="Malgun Gothic" w:cs="Arial"/>
          <w:kern w:val="0"/>
          <w:szCs w:val="20"/>
          <w:lang w:val="en-GB" w:eastAsia="en-US"/>
        </w:rPr>
        <w:tab/>
        <w:t>RAN</w:t>
      </w:r>
      <w:r w:rsidRPr="00F47C39">
        <w:rPr>
          <w:rFonts w:eastAsia="Malgun Gothic" w:cs="Arial"/>
          <w:kern w:val="0"/>
          <w:szCs w:val="20"/>
          <w:lang w:val="en-GB"/>
        </w:rPr>
        <w:t>2</w:t>
      </w:r>
      <w:r w:rsidRPr="00F47C39">
        <w:rPr>
          <w:rFonts w:eastAsia="Malgun Gothic" w:cs="Arial"/>
          <w:kern w:val="0"/>
          <w:szCs w:val="20"/>
          <w:lang w:val="en-GB" w:eastAsia="en-US"/>
        </w:rPr>
        <w:t xml:space="preserve"> </w:t>
      </w:r>
      <w:r w:rsidRPr="00F47C39">
        <w:rPr>
          <w:rFonts w:eastAsia="Malgun Gothic" w:cs="Arial"/>
          <w:kern w:val="0"/>
          <w:szCs w:val="20"/>
        </w:rPr>
        <w:t>respectfully</w:t>
      </w:r>
      <w:r w:rsidRPr="00F47C39">
        <w:rPr>
          <w:rFonts w:eastAsia="Malgun Gothic" w:cs="Arial" w:hint="eastAsia"/>
          <w:kern w:val="0"/>
          <w:szCs w:val="20"/>
        </w:rPr>
        <w:t xml:space="preserve"> </w:t>
      </w:r>
      <w:r w:rsidRPr="00F47C39">
        <w:rPr>
          <w:rFonts w:eastAsia="Malgun Gothic" w:cs="Arial"/>
          <w:kern w:val="0"/>
          <w:szCs w:val="20"/>
          <w:lang w:val="en-GB" w:eastAsia="en-US"/>
        </w:rPr>
        <w:t>asks RAN</w:t>
      </w:r>
      <w:r w:rsidRPr="00F47C39">
        <w:rPr>
          <w:rFonts w:eastAsia="Malgun Gothic" w:cs="Arial"/>
          <w:kern w:val="0"/>
          <w:szCs w:val="20"/>
        </w:rPr>
        <w:t>4</w:t>
      </w:r>
      <w:r w:rsidRPr="00F47C39">
        <w:rPr>
          <w:rFonts w:eastAsia="Malgun Gothic" w:cs="Arial"/>
          <w:kern w:val="0"/>
          <w:szCs w:val="20"/>
          <w:lang w:val="en-GB" w:eastAsia="en-US"/>
        </w:rPr>
        <w:t xml:space="preserve"> to </w:t>
      </w:r>
      <w:r w:rsidR="009E530C">
        <w:rPr>
          <w:rFonts w:eastAsia="Malgun Gothic" w:cs="Arial"/>
          <w:kern w:val="0"/>
          <w:szCs w:val="20"/>
          <w:lang w:val="en-GB" w:eastAsia="en-US"/>
        </w:rPr>
        <w:t xml:space="preserve">take above response into </w:t>
      </w:r>
      <w:r w:rsidRPr="00F47C39">
        <w:rPr>
          <w:rFonts w:eastAsia="Malgun Gothic" w:cs="Arial"/>
          <w:kern w:val="0"/>
          <w:szCs w:val="20"/>
          <w:lang w:val="en-GB" w:eastAsia="en-US"/>
        </w:rPr>
        <w:t>.</w:t>
      </w:r>
    </w:p>
    <w:p w14:paraId="0E65AF91" w14:textId="77777777" w:rsidR="00F47C39" w:rsidRPr="00F47C39" w:rsidRDefault="00F47C39" w:rsidP="00F47C39">
      <w:pPr>
        <w:widowControl/>
        <w:rPr>
          <w:rFonts w:ascii="Times New Roman" w:eastAsia="Malgun Gothic" w:hAnsi="Times New Roman"/>
          <w:kern w:val="0"/>
          <w:sz w:val="22"/>
          <w:szCs w:val="20"/>
          <w:lang w:val="en-GB"/>
        </w:rPr>
      </w:pPr>
    </w:p>
    <w:p w14:paraId="6E0D100F" w14:textId="77777777" w:rsidR="00F47C39" w:rsidRPr="00F47C39" w:rsidRDefault="00F47C39" w:rsidP="00F47C39">
      <w:pPr>
        <w:widowControl/>
        <w:spacing w:after="320"/>
        <w:rPr>
          <w:rFonts w:eastAsia="Malgun Gothic" w:cs="Arial"/>
          <w:b/>
          <w:kern w:val="0"/>
          <w:szCs w:val="20"/>
          <w:lang w:val="en-GB" w:eastAsia="en-US"/>
        </w:rPr>
      </w:pPr>
      <w:r w:rsidRPr="00F47C39">
        <w:rPr>
          <w:rFonts w:eastAsia="Malgun Gothic" w:cs="Arial"/>
          <w:b/>
          <w:kern w:val="0"/>
          <w:szCs w:val="20"/>
          <w:lang w:val="en-GB" w:eastAsia="en-US"/>
        </w:rPr>
        <w:t>3. Date of Next TSG-RAN</w:t>
      </w:r>
      <w:r w:rsidRPr="00F47C39">
        <w:rPr>
          <w:rFonts w:eastAsia="Malgun Gothic" w:cs="Arial"/>
          <w:b/>
          <w:kern w:val="0"/>
          <w:szCs w:val="20"/>
        </w:rPr>
        <w:t>2</w:t>
      </w:r>
      <w:r w:rsidRPr="00F47C39">
        <w:rPr>
          <w:rFonts w:eastAsia="Malgun Gothic" w:cs="Arial"/>
          <w:b/>
          <w:kern w:val="0"/>
          <w:szCs w:val="20"/>
          <w:lang w:val="en-GB" w:eastAsia="en-US"/>
        </w:rPr>
        <w:t xml:space="preserve"> Meetings:</w:t>
      </w:r>
    </w:p>
    <w:p w14:paraId="062E0D1C" w14:textId="4106C0A4" w:rsidR="00F47C39" w:rsidRPr="00F47C39" w:rsidRDefault="00F47C39" w:rsidP="00F47C39">
      <w:pPr>
        <w:widowControl/>
        <w:tabs>
          <w:tab w:val="left" w:pos="3119"/>
        </w:tabs>
        <w:ind w:left="2268" w:hanging="2268"/>
        <w:jc w:val="left"/>
        <w:rPr>
          <w:rFonts w:eastAsia="Malgun Gothic" w:cs="Arial"/>
          <w:bCs/>
          <w:kern w:val="0"/>
          <w:szCs w:val="20"/>
          <w:lang w:val="en-GB" w:eastAsia="en-US"/>
        </w:rPr>
      </w:pPr>
      <w:r w:rsidRPr="00F47C39">
        <w:rPr>
          <w:rFonts w:eastAsia="Malgun Gothic" w:cs="Arial"/>
          <w:bCs/>
          <w:kern w:val="0"/>
          <w:szCs w:val="20"/>
          <w:lang w:val="en-GB" w:eastAsia="en-US"/>
        </w:rPr>
        <w:t>3GPP  RAN2#11</w:t>
      </w:r>
      <w:r w:rsidR="00D94B1B">
        <w:rPr>
          <w:rFonts w:eastAsia="Malgun Gothic" w:cs="Arial"/>
          <w:bCs/>
          <w:kern w:val="0"/>
          <w:szCs w:val="20"/>
          <w:lang w:val="en-GB" w:eastAsia="en-US"/>
        </w:rPr>
        <w:t>4</w:t>
      </w:r>
      <w:r w:rsidRPr="00F47C39">
        <w:rPr>
          <w:rFonts w:eastAsia="Malgun Gothic" w:cs="Arial"/>
          <w:bCs/>
          <w:kern w:val="0"/>
          <w:szCs w:val="20"/>
          <w:lang w:val="en-GB" w:eastAsia="en-US"/>
        </w:rPr>
        <w:t xml:space="preserve">-e </w:t>
      </w:r>
      <w:r w:rsidRPr="00F47C39">
        <w:rPr>
          <w:rFonts w:eastAsia="Malgun Gothic" w:cs="Arial"/>
          <w:bCs/>
          <w:kern w:val="0"/>
          <w:szCs w:val="20"/>
          <w:lang w:val="en-GB" w:eastAsia="en-US"/>
        </w:rPr>
        <w:tab/>
      </w:r>
      <w:r w:rsidR="00D94B1B">
        <w:rPr>
          <w:rFonts w:eastAsia="Malgun Gothic" w:cs="Arial"/>
          <w:bCs/>
          <w:kern w:val="0"/>
          <w:szCs w:val="20"/>
          <w:lang w:val="en-GB" w:eastAsia="en-US"/>
        </w:rPr>
        <w:t xml:space="preserve">       </w:t>
      </w:r>
      <w:r w:rsidRPr="00F47C39">
        <w:rPr>
          <w:rFonts w:eastAsia="Malgun Gothic" w:cs="Arial"/>
          <w:bCs/>
          <w:kern w:val="0"/>
          <w:szCs w:val="20"/>
          <w:lang w:val="en-GB" w:eastAsia="en-US"/>
        </w:rPr>
        <w:t>12 April – 20 April 2021</w:t>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sidRPr="00F47C39">
        <w:rPr>
          <w:rFonts w:eastAsia="Malgun Gothic" w:cs="Arial"/>
          <w:bCs/>
          <w:kern w:val="0"/>
          <w:szCs w:val="20"/>
          <w:lang w:val="en-GB" w:eastAsia="en-US"/>
        </w:rPr>
        <w:tab/>
        <w:t>Electronic Meeting</w:t>
      </w:r>
    </w:p>
    <w:p w14:paraId="2FB98FD0" w14:textId="77777777" w:rsidR="00F47C39" w:rsidRPr="00F47C39" w:rsidRDefault="00F47C39" w:rsidP="00F47C39">
      <w:pPr>
        <w:widowControl/>
        <w:tabs>
          <w:tab w:val="left" w:pos="3119"/>
        </w:tabs>
        <w:ind w:left="2268" w:hanging="2268"/>
        <w:jc w:val="left"/>
        <w:rPr>
          <w:rFonts w:eastAsia="Malgun Gothic" w:cs="Arial"/>
          <w:bCs/>
          <w:kern w:val="0"/>
          <w:szCs w:val="20"/>
          <w:lang w:val="en-GB" w:eastAsia="en-US"/>
        </w:rPr>
      </w:pPr>
      <w:r w:rsidRPr="00F47C39">
        <w:rPr>
          <w:rFonts w:eastAsia="Malgun Gothic" w:cs="Arial"/>
          <w:bCs/>
          <w:kern w:val="0"/>
          <w:szCs w:val="20"/>
          <w:lang w:val="en-GB" w:eastAsia="en-US"/>
        </w:rPr>
        <w:t xml:space="preserve">3GPP  RAN2#114-e </w:t>
      </w:r>
      <w:r w:rsidRPr="00F47C39">
        <w:rPr>
          <w:rFonts w:eastAsia="Malgun Gothic" w:cs="Arial"/>
          <w:bCs/>
          <w:kern w:val="0"/>
          <w:szCs w:val="20"/>
          <w:lang w:val="en-GB" w:eastAsia="en-US"/>
        </w:rPr>
        <w:tab/>
      </w:r>
      <w:r w:rsidRPr="00F47C39">
        <w:rPr>
          <w:rFonts w:eastAsia="Malgun Gothic" w:cs="Arial"/>
          <w:bCs/>
          <w:kern w:val="0"/>
          <w:szCs w:val="20"/>
          <w:lang w:val="en-GB" w:eastAsia="en-US"/>
        </w:rPr>
        <w:tab/>
        <w:t>19 May – 27 May 2021</w:t>
      </w:r>
      <w:r w:rsidRPr="00F47C39">
        <w:rPr>
          <w:rFonts w:eastAsia="Malgun Gothic" w:cs="Arial"/>
          <w:bCs/>
          <w:kern w:val="0"/>
          <w:szCs w:val="20"/>
          <w:lang w:val="en-GB" w:eastAsia="en-US"/>
        </w:rPr>
        <w:tab/>
      </w:r>
      <w:r w:rsidRPr="00F47C39">
        <w:rPr>
          <w:rFonts w:eastAsia="Malgun Gothic" w:cs="Arial"/>
          <w:bCs/>
          <w:kern w:val="0"/>
          <w:szCs w:val="20"/>
          <w:lang w:val="en-GB" w:eastAsia="en-US"/>
        </w:rPr>
        <w:tab/>
      </w:r>
      <w:r w:rsidRPr="00F47C39">
        <w:rPr>
          <w:rFonts w:eastAsia="Malgun Gothic" w:cs="Arial"/>
          <w:bCs/>
          <w:kern w:val="0"/>
          <w:szCs w:val="20"/>
          <w:lang w:val="en-GB" w:eastAsia="en-US"/>
        </w:rPr>
        <w:tab/>
        <w:t>Electronic Meeting</w:t>
      </w:r>
    </w:p>
    <w:p w14:paraId="7CCEF194" w14:textId="77777777" w:rsidR="00F47C39" w:rsidRPr="00F47C39" w:rsidRDefault="00F47C39" w:rsidP="00F47C39">
      <w:pPr>
        <w:widowControl/>
        <w:tabs>
          <w:tab w:val="left" w:pos="5103"/>
        </w:tabs>
        <w:jc w:val="left"/>
        <w:rPr>
          <w:rFonts w:eastAsia="Malgun Gothic" w:cs="Arial"/>
          <w:bCs/>
          <w:color w:val="000000"/>
          <w:kern w:val="0"/>
          <w:szCs w:val="20"/>
          <w:lang w:val="en-GB" w:eastAsia="en-US"/>
        </w:rPr>
      </w:pPr>
    </w:p>
    <w:p w14:paraId="2A16C4DC" w14:textId="77777777" w:rsidR="00F47C39" w:rsidRPr="00F47C39" w:rsidRDefault="00F47C39" w:rsidP="00F47C39">
      <w:pPr>
        <w:widowControl/>
        <w:spacing w:after="0"/>
        <w:jc w:val="left"/>
        <w:rPr>
          <w:rFonts w:ascii="Times New Roman" w:eastAsia="Malgun Gothic" w:hAnsi="Times New Roman"/>
          <w:kern w:val="0"/>
          <w:szCs w:val="20"/>
          <w:lang w:val="en-GB" w:eastAsia="en-US"/>
        </w:rPr>
      </w:pPr>
    </w:p>
    <w:p w14:paraId="3E6A7D42" w14:textId="77777777" w:rsidR="002E4375" w:rsidRDefault="002E4375" w:rsidP="0009621A">
      <w:pPr>
        <w:spacing w:before="156"/>
      </w:pPr>
    </w:p>
    <w:p w14:paraId="16542EE9" w14:textId="77777777" w:rsidR="002E4375" w:rsidRDefault="002E4375" w:rsidP="0009621A">
      <w:pPr>
        <w:spacing w:before="156"/>
      </w:pPr>
    </w:p>
    <w:p w14:paraId="369863A2" w14:textId="77777777" w:rsidR="002E4375" w:rsidRDefault="002E4375" w:rsidP="0009621A">
      <w:pPr>
        <w:spacing w:before="156"/>
      </w:pPr>
    </w:p>
    <w:p w14:paraId="4B20D7E6" w14:textId="77777777" w:rsidR="0009621A" w:rsidRDefault="0009621A" w:rsidP="0009621A">
      <w:pPr>
        <w:spacing w:before="156"/>
        <w:rPr>
          <w:rFonts w:cs="Arial"/>
          <w:b/>
          <w:bCs/>
          <w:kern w:val="0"/>
          <w:sz w:val="32"/>
          <w:szCs w:val="36"/>
        </w:rPr>
      </w:pPr>
    </w:p>
    <w:sectPr w:rsidR="0009621A"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C6FC7" w14:textId="77777777" w:rsidR="003A0E36" w:rsidRDefault="003A0E36">
      <w:pPr>
        <w:spacing w:after="0"/>
      </w:pPr>
      <w:r>
        <w:separator/>
      </w:r>
    </w:p>
  </w:endnote>
  <w:endnote w:type="continuationSeparator" w:id="0">
    <w:p w14:paraId="0F1DDED1" w14:textId="77777777" w:rsidR="003A0E36" w:rsidRDefault="003A0E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9E530C" w:rsidRDefault="009E530C">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9E530C" w:rsidRDefault="009E530C">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9E530C" w:rsidRDefault="009E530C">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9E530C" w:rsidRDefault="009E530C">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C5D1C" w14:textId="77777777" w:rsidR="003A0E36" w:rsidRDefault="003A0E36">
      <w:pPr>
        <w:spacing w:after="0"/>
      </w:pPr>
      <w:r>
        <w:separator/>
      </w:r>
    </w:p>
  </w:footnote>
  <w:footnote w:type="continuationSeparator" w:id="0">
    <w:p w14:paraId="363C1AF5" w14:textId="77777777" w:rsidR="003A0E36" w:rsidRDefault="003A0E3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9E530C" w:rsidRDefault="009E530C">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9E530C" w:rsidRDefault="009E530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9E530C" w:rsidRDefault="009E530C">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FFFFFFFE"/>
    <w:multiLevelType w:val="singleLevel"/>
    <w:tmpl w:val="FFFFFFFF"/>
    <w:lvl w:ilvl="0">
      <w:numFmt w:val="decimal"/>
      <w:lvlText w:val="*"/>
      <w:lvlJc w:val="left"/>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AA2700"/>
    <w:multiLevelType w:val="hybridMultilevel"/>
    <w:tmpl w:val="FADC97CA"/>
    <w:lvl w:ilvl="0" w:tplc="24C02788">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5D5254"/>
    <w:multiLevelType w:val="hybridMultilevel"/>
    <w:tmpl w:val="36A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9"/>
  </w:num>
  <w:num w:numId="3">
    <w:abstractNumId w:val="23"/>
  </w:num>
  <w:num w:numId="4">
    <w:abstractNumId w:val="17"/>
  </w:num>
  <w:num w:numId="5">
    <w:abstractNumId w:val="5"/>
  </w:num>
  <w:num w:numId="6">
    <w:abstractNumId w:val="11"/>
  </w:num>
  <w:num w:numId="7">
    <w:abstractNumId w:val="6"/>
  </w:num>
  <w:num w:numId="8">
    <w:abstractNumId w:val="22"/>
  </w:num>
  <w:num w:numId="9">
    <w:abstractNumId w:val="14"/>
  </w:num>
  <w:num w:numId="10">
    <w:abstractNumId w:val="8"/>
  </w:num>
  <w:num w:numId="11">
    <w:abstractNumId w:val="0"/>
  </w:num>
  <w:num w:numId="12">
    <w:abstractNumId w:val="20"/>
  </w:num>
  <w:num w:numId="13">
    <w:abstractNumId w:val="7"/>
  </w:num>
  <w:num w:numId="14">
    <w:abstractNumId w:val="3"/>
  </w:num>
  <w:num w:numId="15">
    <w:abstractNumId w:val="4"/>
  </w:num>
  <w:num w:numId="16">
    <w:abstractNumId w:val="10"/>
  </w:num>
  <w:num w:numId="17">
    <w:abstractNumId w:val="12"/>
  </w:num>
  <w:num w:numId="18">
    <w:abstractNumId w:val="18"/>
  </w:num>
  <w:num w:numId="19">
    <w:abstractNumId w:val="21"/>
  </w:num>
  <w:num w:numId="20">
    <w:abstractNumId w:val="9"/>
  </w:num>
  <w:num w:numId="21">
    <w:abstractNumId w:val="16"/>
  </w:num>
  <w:num w:numId="22">
    <w:abstractNumId w:val="13"/>
  </w:num>
  <w:num w:numId="23">
    <w:abstractNumId w:val="1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8"/>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1DA8"/>
    <w:rsid w:val="000133EA"/>
    <w:rsid w:val="00013FAD"/>
    <w:rsid w:val="00015844"/>
    <w:rsid w:val="00015C78"/>
    <w:rsid w:val="00017BA5"/>
    <w:rsid w:val="00021259"/>
    <w:rsid w:val="00021359"/>
    <w:rsid w:val="0002351A"/>
    <w:rsid w:val="000248FC"/>
    <w:rsid w:val="0002512C"/>
    <w:rsid w:val="0002660A"/>
    <w:rsid w:val="00026899"/>
    <w:rsid w:val="0002698B"/>
    <w:rsid w:val="00026B13"/>
    <w:rsid w:val="00027585"/>
    <w:rsid w:val="000311AF"/>
    <w:rsid w:val="000331B6"/>
    <w:rsid w:val="000345C5"/>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39C"/>
    <w:rsid w:val="000804D4"/>
    <w:rsid w:val="0008122E"/>
    <w:rsid w:val="00082CAA"/>
    <w:rsid w:val="000833F5"/>
    <w:rsid w:val="00084128"/>
    <w:rsid w:val="00084609"/>
    <w:rsid w:val="000875C4"/>
    <w:rsid w:val="00087EC3"/>
    <w:rsid w:val="000902BD"/>
    <w:rsid w:val="0009084A"/>
    <w:rsid w:val="000915A4"/>
    <w:rsid w:val="0009278C"/>
    <w:rsid w:val="00092939"/>
    <w:rsid w:val="0009621A"/>
    <w:rsid w:val="00097209"/>
    <w:rsid w:val="00097368"/>
    <w:rsid w:val="0009777E"/>
    <w:rsid w:val="00097F0F"/>
    <w:rsid w:val="000A0410"/>
    <w:rsid w:val="000A204F"/>
    <w:rsid w:val="000A2A28"/>
    <w:rsid w:val="000A2D0A"/>
    <w:rsid w:val="000A31AC"/>
    <w:rsid w:val="000A3A4E"/>
    <w:rsid w:val="000A3E3F"/>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2F0F"/>
    <w:rsid w:val="0010484A"/>
    <w:rsid w:val="00104C1F"/>
    <w:rsid w:val="00106BB7"/>
    <w:rsid w:val="00111C96"/>
    <w:rsid w:val="00111CE0"/>
    <w:rsid w:val="00111DF0"/>
    <w:rsid w:val="001135C5"/>
    <w:rsid w:val="00113E52"/>
    <w:rsid w:val="001147C0"/>
    <w:rsid w:val="00114AAE"/>
    <w:rsid w:val="00122BEF"/>
    <w:rsid w:val="00124965"/>
    <w:rsid w:val="001253A3"/>
    <w:rsid w:val="00126145"/>
    <w:rsid w:val="0012673B"/>
    <w:rsid w:val="001277F8"/>
    <w:rsid w:val="00130F84"/>
    <w:rsid w:val="001311B5"/>
    <w:rsid w:val="0013122F"/>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49C9"/>
    <w:rsid w:val="00155054"/>
    <w:rsid w:val="0015657D"/>
    <w:rsid w:val="00160A40"/>
    <w:rsid w:val="00160DA4"/>
    <w:rsid w:val="001627D9"/>
    <w:rsid w:val="0016373F"/>
    <w:rsid w:val="00164CA7"/>
    <w:rsid w:val="00165B68"/>
    <w:rsid w:val="00171FF9"/>
    <w:rsid w:val="0017245C"/>
    <w:rsid w:val="00172A27"/>
    <w:rsid w:val="00172AF8"/>
    <w:rsid w:val="00173A68"/>
    <w:rsid w:val="00173B06"/>
    <w:rsid w:val="0017445A"/>
    <w:rsid w:val="00175874"/>
    <w:rsid w:val="001767E6"/>
    <w:rsid w:val="00176AC2"/>
    <w:rsid w:val="00177D39"/>
    <w:rsid w:val="001802FB"/>
    <w:rsid w:val="001806A8"/>
    <w:rsid w:val="00180939"/>
    <w:rsid w:val="00180983"/>
    <w:rsid w:val="00180E17"/>
    <w:rsid w:val="00182A00"/>
    <w:rsid w:val="0018310D"/>
    <w:rsid w:val="00184214"/>
    <w:rsid w:val="00184452"/>
    <w:rsid w:val="00187FEF"/>
    <w:rsid w:val="00190991"/>
    <w:rsid w:val="00190A8D"/>
    <w:rsid w:val="00191410"/>
    <w:rsid w:val="001930BE"/>
    <w:rsid w:val="0019400F"/>
    <w:rsid w:val="0019547D"/>
    <w:rsid w:val="00195E1F"/>
    <w:rsid w:val="00196645"/>
    <w:rsid w:val="0019748C"/>
    <w:rsid w:val="00197997"/>
    <w:rsid w:val="001A0C8F"/>
    <w:rsid w:val="001A36F7"/>
    <w:rsid w:val="001A384E"/>
    <w:rsid w:val="001A3C20"/>
    <w:rsid w:val="001A4015"/>
    <w:rsid w:val="001A5690"/>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47A"/>
    <w:rsid w:val="001D2914"/>
    <w:rsid w:val="001D2FB0"/>
    <w:rsid w:val="001D3307"/>
    <w:rsid w:val="001D5598"/>
    <w:rsid w:val="001D6044"/>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5F42"/>
    <w:rsid w:val="00206380"/>
    <w:rsid w:val="00207FF6"/>
    <w:rsid w:val="0021293D"/>
    <w:rsid w:val="002132A0"/>
    <w:rsid w:val="002155FA"/>
    <w:rsid w:val="00215AE0"/>
    <w:rsid w:val="00216A12"/>
    <w:rsid w:val="00216A8C"/>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33F"/>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765FC"/>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14DE"/>
    <w:rsid w:val="002D3398"/>
    <w:rsid w:val="002D35FA"/>
    <w:rsid w:val="002D3797"/>
    <w:rsid w:val="002D4AFB"/>
    <w:rsid w:val="002D55C0"/>
    <w:rsid w:val="002D6461"/>
    <w:rsid w:val="002D650F"/>
    <w:rsid w:val="002D6D55"/>
    <w:rsid w:val="002D6E18"/>
    <w:rsid w:val="002E002E"/>
    <w:rsid w:val="002E28F9"/>
    <w:rsid w:val="002E361D"/>
    <w:rsid w:val="002E41F8"/>
    <w:rsid w:val="002E4375"/>
    <w:rsid w:val="002E7525"/>
    <w:rsid w:val="002E7663"/>
    <w:rsid w:val="002E7C9E"/>
    <w:rsid w:val="002F01CA"/>
    <w:rsid w:val="002F1163"/>
    <w:rsid w:val="002F23E8"/>
    <w:rsid w:val="002F2D00"/>
    <w:rsid w:val="002F3161"/>
    <w:rsid w:val="002F4528"/>
    <w:rsid w:val="002F50DB"/>
    <w:rsid w:val="002F5517"/>
    <w:rsid w:val="002F7F1B"/>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1589"/>
    <w:rsid w:val="00321ED1"/>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36BE"/>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0E36"/>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A5E"/>
    <w:rsid w:val="003C3A87"/>
    <w:rsid w:val="003C3E62"/>
    <w:rsid w:val="003C4558"/>
    <w:rsid w:val="003D01E0"/>
    <w:rsid w:val="003D03EC"/>
    <w:rsid w:val="003D0EF8"/>
    <w:rsid w:val="003D1455"/>
    <w:rsid w:val="003D21F9"/>
    <w:rsid w:val="003D2840"/>
    <w:rsid w:val="003D2B72"/>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19D4"/>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214B"/>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015"/>
    <w:rsid w:val="004931C8"/>
    <w:rsid w:val="00493247"/>
    <w:rsid w:val="00493462"/>
    <w:rsid w:val="004A0053"/>
    <w:rsid w:val="004A0BD2"/>
    <w:rsid w:val="004A2687"/>
    <w:rsid w:val="004A402F"/>
    <w:rsid w:val="004A6761"/>
    <w:rsid w:val="004B2B05"/>
    <w:rsid w:val="004B2BBA"/>
    <w:rsid w:val="004B3425"/>
    <w:rsid w:val="004B5AB8"/>
    <w:rsid w:val="004B6B21"/>
    <w:rsid w:val="004B71F4"/>
    <w:rsid w:val="004B72AE"/>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3F8"/>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771D1"/>
    <w:rsid w:val="00580518"/>
    <w:rsid w:val="00585DF6"/>
    <w:rsid w:val="00585E04"/>
    <w:rsid w:val="005910DD"/>
    <w:rsid w:val="005920BC"/>
    <w:rsid w:val="005940C1"/>
    <w:rsid w:val="0059566C"/>
    <w:rsid w:val="00595711"/>
    <w:rsid w:val="0059585E"/>
    <w:rsid w:val="005A3156"/>
    <w:rsid w:val="005A53DF"/>
    <w:rsid w:val="005A5D69"/>
    <w:rsid w:val="005A6185"/>
    <w:rsid w:val="005A6277"/>
    <w:rsid w:val="005B052E"/>
    <w:rsid w:val="005B095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237"/>
    <w:rsid w:val="005E06D3"/>
    <w:rsid w:val="005E27C0"/>
    <w:rsid w:val="005E31E8"/>
    <w:rsid w:val="005E484A"/>
    <w:rsid w:val="005E4F1C"/>
    <w:rsid w:val="005E6C9E"/>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0EF8"/>
    <w:rsid w:val="00601081"/>
    <w:rsid w:val="006012C6"/>
    <w:rsid w:val="0060145D"/>
    <w:rsid w:val="00603239"/>
    <w:rsid w:val="0060473D"/>
    <w:rsid w:val="006053DC"/>
    <w:rsid w:val="00605AF2"/>
    <w:rsid w:val="00607A61"/>
    <w:rsid w:val="006127D4"/>
    <w:rsid w:val="0061440B"/>
    <w:rsid w:val="00614547"/>
    <w:rsid w:val="00614D4B"/>
    <w:rsid w:val="006169DE"/>
    <w:rsid w:val="00616DFB"/>
    <w:rsid w:val="00617630"/>
    <w:rsid w:val="00617B27"/>
    <w:rsid w:val="00620346"/>
    <w:rsid w:val="0062074A"/>
    <w:rsid w:val="00621C03"/>
    <w:rsid w:val="00622516"/>
    <w:rsid w:val="00622C68"/>
    <w:rsid w:val="00623125"/>
    <w:rsid w:val="0062321A"/>
    <w:rsid w:val="00623F7A"/>
    <w:rsid w:val="006241EE"/>
    <w:rsid w:val="00625C8F"/>
    <w:rsid w:val="00627ACD"/>
    <w:rsid w:val="00630383"/>
    <w:rsid w:val="00630B29"/>
    <w:rsid w:val="006316B3"/>
    <w:rsid w:val="00633DA7"/>
    <w:rsid w:val="00634DD8"/>
    <w:rsid w:val="00634F89"/>
    <w:rsid w:val="006357BD"/>
    <w:rsid w:val="006358DF"/>
    <w:rsid w:val="00636A90"/>
    <w:rsid w:val="006408DC"/>
    <w:rsid w:val="006413AD"/>
    <w:rsid w:val="006422C6"/>
    <w:rsid w:val="00643A7A"/>
    <w:rsid w:val="0064545A"/>
    <w:rsid w:val="00647D0B"/>
    <w:rsid w:val="006503F8"/>
    <w:rsid w:val="00650D0F"/>
    <w:rsid w:val="00651856"/>
    <w:rsid w:val="006521E7"/>
    <w:rsid w:val="006521F2"/>
    <w:rsid w:val="00652646"/>
    <w:rsid w:val="00653124"/>
    <w:rsid w:val="0065506A"/>
    <w:rsid w:val="0065579F"/>
    <w:rsid w:val="006647E9"/>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86A6F"/>
    <w:rsid w:val="00690BB8"/>
    <w:rsid w:val="0069144C"/>
    <w:rsid w:val="0069161A"/>
    <w:rsid w:val="00691635"/>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A8"/>
    <w:rsid w:val="006E1EE7"/>
    <w:rsid w:val="006E2AE2"/>
    <w:rsid w:val="006E2FE4"/>
    <w:rsid w:val="006E36C6"/>
    <w:rsid w:val="006E3B73"/>
    <w:rsid w:val="006E4C53"/>
    <w:rsid w:val="006E4CAF"/>
    <w:rsid w:val="006E7570"/>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0E15"/>
    <w:rsid w:val="00721635"/>
    <w:rsid w:val="00723530"/>
    <w:rsid w:val="007258A0"/>
    <w:rsid w:val="00725CC4"/>
    <w:rsid w:val="00726958"/>
    <w:rsid w:val="00727D4D"/>
    <w:rsid w:val="00730980"/>
    <w:rsid w:val="00731322"/>
    <w:rsid w:val="007313EE"/>
    <w:rsid w:val="00731E30"/>
    <w:rsid w:val="0073217A"/>
    <w:rsid w:val="00736CDD"/>
    <w:rsid w:val="00736FEF"/>
    <w:rsid w:val="00737516"/>
    <w:rsid w:val="00741230"/>
    <w:rsid w:val="00741381"/>
    <w:rsid w:val="0074310F"/>
    <w:rsid w:val="00743261"/>
    <w:rsid w:val="0074502E"/>
    <w:rsid w:val="00745C1D"/>
    <w:rsid w:val="007517C3"/>
    <w:rsid w:val="00751F23"/>
    <w:rsid w:val="00752761"/>
    <w:rsid w:val="007566B3"/>
    <w:rsid w:val="0075692E"/>
    <w:rsid w:val="007573D2"/>
    <w:rsid w:val="007577AC"/>
    <w:rsid w:val="00760036"/>
    <w:rsid w:val="00760C49"/>
    <w:rsid w:val="00761609"/>
    <w:rsid w:val="007621D5"/>
    <w:rsid w:val="007626A2"/>
    <w:rsid w:val="007639C8"/>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094C"/>
    <w:rsid w:val="00792D48"/>
    <w:rsid w:val="00793203"/>
    <w:rsid w:val="007943BB"/>
    <w:rsid w:val="00795931"/>
    <w:rsid w:val="00796061"/>
    <w:rsid w:val="00796A2A"/>
    <w:rsid w:val="00796A38"/>
    <w:rsid w:val="00797C01"/>
    <w:rsid w:val="007A0183"/>
    <w:rsid w:val="007A053E"/>
    <w:rsid w:val="007A2A69"/>
    <w:rsid w:val="007A3BED"/>
    <w:rsid w:val="007A3FF7"/>
    <w:rsid w:val="007A4686"/>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16E9"/>
    <w:rsid w:val="007D2587"/>
    <w:rsid w:val="007D2DC4"/>
    <w:rsid w:val="007D34C8"/>
    <w:rsid w:val="007D36F2"/>
    <w:rsid w:val="007D5A25"/>
    <w:rsid w:val="007E0E51"/>
    <w:rsid w:val="007E0F24"/>
    <w:rsid w:val="007E17B1"/>
    <w:rsid w:val="007E27C0"/>
    <w:rsid w:val="007E2F5D"/>
    <w:rsid w:val="007E3C82"/>
    <w:rsid w:val="007E40C1"/>
    <w:rsid w:val="007E4716"/>
    <w:rsid w:val="007E6E32"/>
    <w:rsid w:val="007E7487"/>
    <w:rsid w:val="007E771D"/>
    <w:rsid w:val="007F3DA7"/>
    <w:rsid w:val="007F4203"/>
    <w:rsid w:val="007F4290"/>
    <w:rsid w:val="007F502E"/>
    <w:rsid w:val="007F65F6"/>
    <w:rsid w:val="007F6A42"/>
    <w:rsid w:val="007F7A9A"/>
    <w:rsid w:val="00800F2C"/>
    <w:rsid w:val="008013CA"/>
    <w:rsid w:val="00802E86"/>
    <w:rsid w:val="008056CF"/>
    <w:rsid w:val="00806C7C"/>
    <w:rsid w:val="0080728E"/>
    <w:rsid w:val="00811CC1"/>
    <w:rsid w:val="00812EF1"/>
    <w:rsid w:val="00814945"/>
    <w:rsid w:val="00814985"/>
    <w:rsid w:val="008155A0"/>
    <w:rsid w:val="008160BB"/>
    <w:rsid w:val="008160BF"/>
    <w:rsid w:val="00816F96"/>
    <w:rsid w:val="008175D4"/>
    <w:rsid w:val="00822C19"/>
    <w:rsid w:val="00823AF8"/>
    <w:rsid w:val="00824B66"/>
    <w:rsid w:val="00832ADC"/>
    <w:rsid w:val="008343F2"/>
    <w:rsid w:val="00835293"/>
    <w:rsid w:val="00835356"/>
    <w:rsid w:val="00836941"/>
    <w:rsid w:val="00836D5A"/>
    <w:rsid w:val="0083795A"/>
    <w:rsid w:val="00837C9F"/>
    <w:rsid w:val="00843379"/>
    <w:rsid w:val="008436F0"/>
    <w:rsid w:val="00843C74"/>
    <w:rsid w:val="00843DAA"/>
    <w:rsid w:val="00843F40"/>
    <w:rsid w:val="00844A55"/>
    <w:rsid w:val="00845019"/>
    <w:rsid w:val="008505B6"/>
    <w:rsid w:val="008507E5"/>
    <w:rsid w:val="00850AD1"/>
    <w:rsid w:val="00851A3E"/>
    <w:rsid w:val="00852259"/>
    <w:rsid w:val="008529ED"/>
    <w:rsid w:val="00853419"/>
    <w:rsid w:val="00853E87"/>
    <w:rsid w:val="008547FB"/>
    <w:rsid w:val="00855CBD"/>
    <w:rsid w:val="00856F99"/>
    <w:rsid w:val="00857625"/>
    <w:rsid w:val="00857E3C"/>
    <w:rsid w:val="00860FE6"/>
    <w:rsid w:val="00861B2A"/>
    <w:rsid w:val="008636BD"/>
    <w:rsid w:val="00864683"/>
    <w:rsid w:val="00864D17"/>
    <w:rsid w:val="008667C2"/>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C5EFC"/>
    <w:rsid w:val="008D1DAC"/>
    <w:rsid w:val="008D23AF"/>
    <w:rsid w:val="008D32BF"/>
    <w:rsid w:val="008D3A05"/>
    <w:rsid w:val="008D681A"/>
    <w:rsid w:val="008D6B1A"/>
    <w:rsid w:val="008D6D38"/>
    <w:rsid w:val="008D7383"/>
    <w:rsid w:val="008D789C"/>
    <w:rsid w:val="008E0617"/>
    <w:rsid w:val="008E0C64"/>
    <w:rsid w:val="008E1801"/>
    <w:rsid w:val="008E2831"/>
    <w:rsid w:val="008E4B64"/>
    <w:rsid w:val="008E5313"/>
    <w:rsid w:val="008E5B71"/>
    <w:rsid w:val="008E646E"/>
    <w:rsid w:val="008E705E"/>
    <w:rsid w:val="008F0C94"/>
    <w:rsid w:val="008F2453"/>
    <w:rsid w:val="008F252E"/>
    <w:rsid w:val="008F34E9"/>
    <w:rsid w:val="008F7D18"/>
    <w:rsid w:val="00901AA5"/>
    <w:rsid w:val="00901D0C"/>
    <w:rsid w:val="00902740"/>
    <w:rsid w:val="00902833"/>
    <w:rsid w:val="00902C4E"/>
    <w:rsid w:val="009032D6"/>
    <w:rsid w:val="009039E2"/>
    <w:rsid w:val="00904426"/>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0887"/>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24E"/>
    <w:rsid w:val="00985DB7"/>
    <w:rsid w:val="00986B3C"/>
    <w:rsid w:val="00986D44"/>
    <w:rsid w:val="009903A8"/>
    <w:rsid w:val="00990D43"/>
    <w:rsid w:val="00991070"/>
    <w:rsid w:val="00991C84"/>
    <w:rsid w:val="00992DCD"/>
    <w:rsid w:val="009934B2"/>
    <w:rsid w:val="00994702"/>
    <w:rsid w:val="00996E62"/>
    <w:rsid w:val="00997875"/>
    <w:rsid w:val="00997D39"/>
    <w:rsid w:val="00997ED2"/>
    <w:rsid w:val="00997FD5"/>
    <w:rsid w:val="009A17C1"/>
    <w:rsid w:val="009A1CA8"/>
    <w:rsid w:val="009A2CA9"/>
    <w:rsid w:val="009A3428"/>
    <w:rsid w:val="009A5082"/>
    <w:rsid w:val="009A618E"/>
    <w:rsid w:val="009B0655"/>
    <w:rsid w:val="009B11B9"/>
    <w:rsid w:val="009B155B"/>
    <w:rsid w:val="009B183F"/>
    <w:rsid w:val="009B1F5B"/>
    <w:rsid w:val="009B2F21"/>
    <w:rsid w:val="009B3BA9"/>
    <w:rsid w:val="009B3DB8"/>
    <w:rsid w:val="009B4769"/>
    <w:rsid w:val="009C0634"/>
    <w:rsid w:val="009C2086"/>
    <w:rsid w:val="009C2EEE"/>
    <w:rsid w:val="009C3006"/>
    <w:rsid w:val="009D159F"/>
    <w:rsid w:val="009D1912"/>
    <w:rsid w:val="009D1A92"/>
    <w:rsid w:val="009D2A16"/>
    <w:rsid w:val="009D344B"/>
    <w:rsid w:val="009D6952"/>
    <w:rsid w:val="009E068F"/>
    <w:rsid w:val="009E1B89"/>
    <w:rsid w:val="009E217B"/>
    <w:rsid w:val="009E3971"/>
    <w:rsid w:val="009E47B7"/>
    <w:rsid w:val="009E530C"/>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1B5F"/>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5C80"/>
    <w:rsid w:val="00A15DA4"/>
    <w:rsid w:val="00A17801"/>
    <w:rsid w:val="00A20607"/>
    <w:rsid w:val="00A20D0F"/>
    <w:rsid w:val="00A22250"/>
    <w:rsid w:val="00A2486B"/>
    <w:rsid w:val="00A2499F"/>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06B0"/>
    <w:rsid w:val="00A51EEE"/>
    <w:rsid w:val="00A53C99"/>
    <w:rsid w:val="00A542B8"/>
    <w:rsid w:val="00A54719"/>
    <w:rsid w:val="00A602F2"/>
    <w:rsid w:val="00A60995"/>
    <w:rsid w:val="00A612B9"/>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04DD"/>
    <w:rsid w:val="00AB1D7B"/>
    <w:rsid w:val="00AB1EA3"/>
    <w:rsid w:val="00AB3399"/>
    <w:rsid w:val="00AB3D67"/>
    <w:rsid w:val="00AB4CB4"/>
    <w:rsid w:val="00AB7A48"/>
    <w:rsid w:val="00AB7F8C"/>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D76CA"/>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33BC"/>
    <w:rsid w:val="00B042F9"/>
    <w:rsid w:val="00B07968"/>
    <w:rsid w:val="00B07B19"/>
    <w:rsid w:val="00B10FBA"/>
    <w:rsid w:val="00B12666"/>
    <w:rsid w:val="00B126DA"/>
    <w:rsid w:val="00B14119"/>
    <w:rsid w:val="00B14DB6"/>
    <w:rsid w:val="00B1531E"/>
    <w:rsid w:val="00B15903"/>
    <w:rsid w:val="00B166C8"/>
    <w:rsid w:val="00B230AB"/>
    <w:rsid w:val="00B23247"/>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01AB"/>
    <w:rsid w:val="00BB156E"/>
    <w:rsid w:val="00BB1734"/>
    <w:rsid w:val="00BB2186"/>
    <w:rsid w:val="00BB3ABA"/>
    <w:rsid w:val="00BB4C33"/>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D7AD8"/>
    <w:rsid w:val="00BE1E03"/>
    <w:rsid w:val="00BE2902"/>
    <w:rsid w:val="00BE42CB"/>
    <w:rsid w:val="00BE6162"/>
    <w:rsid w:val="00BE6C9C"/>
    <w:rsid w:val="00BE751E"/>
    <w:rsid w:val="00BF163A"/>
    <w:rsid w:val="00BF37B7"/>
    <w:rsid w:val="00BF37CD"/>
    <w:rsid w:val="00BF3B86"/>
    <w:rsid w:val="00BF5C82"/>
    <w:rsid w:val="00BF77C4"/>
    <w:rsid w:val="00BF7A5E"/>
    <w:rsid w:val="00C0085D"/>
    <w:rsid w:val="00C00E47"/>
    <w:rsid w:val="00C010AA"/>
    <w:rsid w:val="00C013EF"/>
    <w:rsid w:val="00C02954"/>
    <w:rsid w:val="00C04F9C"/>
    <w:rsid w:val="00C07BA6"/>
    <w:rsid w:val="00C11D21"/>
    <w:rsid w:val="00C11EFC"/>
    <w:rsid w:val="00C1675F"/>
    <w:rsid w:val="00C16C29"/>
    <w:rsid w:val="00C21F2D"/>
    <w:rsid w:val="00C22DD1"/>
    <w:rsid w:val="00C23438"/>
    <w:rsid w:val="00C23439"/>
    <w:rsid w:val="00C23F70"/>
    <w:rsid w:val="00C24BB6"/>
    <w:rsid w:val="00C25F81"/>
    <w:rsid w:val="00C268BB"/>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5F0"/>
    <w:rsid w:val="00CB3A9F"/>
    <w:rsid w:val="00CB5048"/>
    <w:rsid w:val="00CB5AC7"/>
    <w:rsid w:val="00CB6169"/>
    <w:rsid w:val="00CC10DA"/>
    <w:rsid w:val="00CC4F0B"/>
    <w:rsid w:val="00CC65E3"/>
    <w:rsid w:val="00CD1094"/>
    <w:rsid w:val="00CD1B67"/>
    <w:rsid w:val="00CD229F"/>
    <w:rsid w:val="00CE0837"/>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549"/>
    <w:rsid w:val="00D26BCB"/>
    <w:rsid w:val="00D275C6"/>
    <w:rsid w:val="00D27639"/>
    <w:rsid w:val="00D27E59"/>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BB7"/>
    <w:rsid w:val="00D75D2E"/>
    <w:rsid w:val="00D76030"/>
    <w:rsid w:val="00D766D5"/>
    <w:rsid w:val="00D806A3"/>
    <w:rsid w:val="00D80BC7"/>
    <w:rsid w:val="00D81232"/>
    <w:rsid w:val="00D81BAC"/>
    <w:rsid w:val="00D83149"/>
    <w:rsid w:val="00D83173"/>
    <w:rsid w:val="00D8380A"/>
    <w:rsid w:val="00D85273"/>
    <w:rsid w:val="00D90CC5"/>
    <w:rsid w:val="00D92C6A"/>
    <w:rsid w:val="00D94B1B"/>
    <w:rsid w:val="00D963A6"/>
    <w:rsid w:val="00DA12AB"/>
    <w:rsid w:val="00DA1C49"/>
    <w:rsid w:val="00DA6E0F"/>
    <w:rsid w:val="00DB3689"/>
    <w:rsid w:val="00DB3767"/>
    <w:rsid w:val="00DB39E0"/>
    <w:rsid w:val="00DB70B4"/>
    <w:rsid w:val="00DC181B"/>
    <w:rsid w:val="00DC1B28"/>
    <w:rsid w:val="00DC22BE"/>
    <w:rsid w:val="00DC34E6"/>
    <w:rsid w:val="00DC48BF"/>
    <w:rsid w:val="00DC5F62"/>
    <w:rsid w:val="00DC6AD9"/>
    <w:rsid w:val="00DC6B68"/>
    <w:rsid w:val="00DC7FAF"/>
    <w:rsid w:val="00DD02BA"/>
    <w:rsid w:val="00DD100B"/>
    <w:rsid w:val="00DD36C3"/>
    <w:rsid w:val="00DD42F9"/>
    <w:rsid w:val="00DD6A69"/>
    <w:rsid w:val="00DE032F"/>
    <w:rsid w:val="00DE1B4A"/>
    <w:rsid w:val="00DE2611"/>
    <w:rsid w:val="00DE2CFF"/>
    <w:rsid w:val="00DE3330"/>
    <w:rsid w:val="00DE5939"/>
    <w:rsid w:val="00DE7335"/>
    <w:rsid w:val="00DE7746"/>
    <w:rsid w:val="00DE7AA4"/>
    <w:rsid w:val="00DF11E4"/>
    <w:rsid w:val="00DF1915"/>
    <w:rsid w:val="00DF1C50"/>
    <w:rsid w:val="00DF4490"/>
    <w:rsid w:val="00DF4CBC"/>
    <w:rsid w:val="00DF5370"/>
    <w:rsid w:val="00E0032E"/>
    <w:rsid w:val="00E004AF"/>
    <w:rsid w:val="00E0205D"/>
    <w:rsid w:val="00E02BE9"/>
    <w:rsid w:val="00E03C46"/>
    <w:rsid w:val="00E0685C"/>
    <w:rsid w:val="00E06DE8"/>
    <w:rsid w:val="00E1018A"/>
    <w:rsid w:val="00E10707"/>
    <w:rsid w:val="00E11639"/>
    <w:rsid w:val="00E120F4"/>
    <w:rsid w:val="00E14000"/>
    <w:rsid w:val="00E14F52"/>
    <w:rsid w:val="00E153F6"/>
    <w:rsid w:val="00E15F7E"/>
    <w:rsid w:val="00E173DF"/>
    <w:rsid w:val="00E223C9"/>
    <w:rsid w:val="00E22546"/>
    <w:rsid w:val="00E22B2E"/>
    <w:rsid w:val="00E26D1B"/>
    <w:rsid w:val="00E27FC2"/>
    <w:rsid w:val="00E30488"/>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4C1"/>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5E38"/>
    <w:rsid w:val="00E96534"/>
    <w:rsid w:val="00E9760C"/>
    <w:rsid w:val="00EA0385"/>
    <w:rsid w:val="00EA3791"/>
    <w:rsid w:val="00EA4173"/>
    <w:rsid w:val="00EA4D0C"/>
    <w:rsid w:val="00EA4E53"/>
    <w:rsid w:val="00EA6259"/>
    <w:rsid w:val="00EA63A0"/>
    <w:rsid w:val="00EA6815"/>
    <w:rsid w:val="00EA69BF"/>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0F8"/>
    <w:rsid w:val="00F06E0E"/>
    <w:rsid w:val="00F07AA2"/>
    <w:rsid w:val="00F108F2"/>
    <w:rsid w:val="00F12406"/>
    <w:rsid w:val="00F12DA8"/>
    <w:rsid w:val="00F1322B"/>
    <w:rsid w:val="00F13699"/>
    <w:rsid w:val="00F14012"/>
    <w:rsid w:val="00F154E0"/>
    <w:rsid w:val="00F15B55"/>
    <w:rsid w:val="00F173C6"/>
    <w:rsid w:val="00F202C0"/>
    <w:rsid w:val="00F21EA7"/>
    <w:rsid w:val="00F224D2"/>
    <w:rsid w:val="00F23A56"/>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1B24"/>
    <w:rsid w:val="00F42FBF"/>
    <w:rsid w:val="00F433E7"/>
    <w:rsid w:val="00F43D26"/>
    <w:rsid w:val="00F43F25"/>
    <w:rsid w:val="00F44DA3"/>
    <w:rsid w:val="00F46B8B"/>
    <w:rsid w:val="00F47660"/>
    <w:rsid w:val="00F478E9"/>
    <w:rsid w:val="00F47C39"/>
    <w:rsid w:val="00F507DB"/>
    <w:rsid w:val="00F512E0"/>
    <w:rsid w:val="00F5236F"/>
    <w:rsid w:val="00F52C7A"/>
    <w:rsid w:val="00F52E89"/>
    <w:rsid w:val="00F5333A"/>
    <w:rsid w:val="00F544AB"/>
    <w:rsid w:val="00F54ED3"/>
    <w:rsid w:val="00F56286"/>
    <w:rsid w:val="00F5653F"/>
    <w:rsid w:val="00F56A1B"/>
    <w:rsid w:val="00F57C66"/>
    <w:rsid w:val="00F57D97"/>
    <w:rsid w:val="00F60288"/>
    <w:rsid w:val="00F6079F"/>
    <w:rsid w:val="00F616AE"/>
    <w:rsid w:val="00F6297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6F39"/>
    <w:rsid w:val="00F970CE"/>
    <w:rsid w:val="00F97A48"/>
    <w:rsid w:val="00FA08CA"/>
    <w:rsid w:val="00FA193F"/>
    <w:rsid w:val="00FA34B5"/>
    <w:rsid w:val="00FA3897"/>
    <w:rsid w:val="00FA75D3"/>
    <w:rsid w:val="00FB0158"/>
    <w:rsid w:val="00FB0571"/>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0FF5C4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C03"/>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列出段落1,中等深浅网格 1 - 着色 21,列表段落,¥ê¥¹¥È¶ÎÂä,¥¡¡¡¡ì¬º¥¹¥È¶ÎÂä,ÁÐ³ö¶ÎÂä,列表段落1,—ño’i—Ž,1st level - Bullet List Paragraph,Lettre d'introduction,Paragrafo elenco,Normal bullet 2,Bullet list,목록단락,목록 단락,リスト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character" w:customStyle="1" w:styleId="TFChar">
    <w:name w:val="TF Char"/>
    <w:link w:val="TF"/>
    <w:qFormat/>
    <w:rsid w:val="00861B2A"/>
    <w:rPr>
      <w:rFonts w:ascii="Arial" w:eastAsia="MS Mincho" w:hAnsi="Arial"/>
      <w:b/>
      <w:lang w:val="en-GB" w:eastAsia="en-US"/>
    </w:rPr>
  </w:style>
  <w:style w:type="table" w:customStyle="1" w:styleId="13">
    <w:name w:val="网格型1"/>
    <w:basedOn w:val="a1"/>
    <w:next w:val="af5"/>
    <w:rsid w:val="009E530C"/>
    <w:pPr>
      <w:spacing w:before="120" w:after="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6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C17D1A-9C39-47B7-9AE6-31C39C8E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6279</TotalTime>
  <Pages>7</Pages>
  <Words>1799</Words>
  <Characters>10257</Characters>
  <Application>Microsoft Office Word</Application>
  <DocSecurity>0</DocSecurity>
  <Lines>85</Lines>
  <Paragraphs>24</Paragraphs>
  <ScaleCrop>false</ScaleCrop>
  <Company>ZTE</Company>
  <LinksUpToDate>false</LinksUpToDate>
  <CharactersWithSpaces>12032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510</cp:revision>
  <cp:lastPrinted>2113-01-01T00:00:00Z</cp:lastPrinted>
  <dcterms:created xsi:type="dcterms:W3CDTF">2017-09-06T12:59:00Z</dcterms:created>
  <dcterms:modified xsi:type="dcterms:W3CDTF">2021-04-01T19:08:00Z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